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F076E" w14:textId="77777777" w:rsidR="00D9244A" w:rsidRPr="000043D7" w:rsidRDefault="00D9244A" w:rsidP="00D9244A">
      <w:pPr>
        <w:shd w:val="clear" w:color="auto" w:fill="FFFFFF"/>
        <w:spacing w:after="150" w:line="240" w:lineRule="auto"/>
        <w:ind w:left="720"/>
        <w:jc w:val="right"/>
        <w:rPr>
          <w:rFonts w:ascii="Arial" w:eastAsia="Times New Roman" w:hAnsi="Arial" w:cs="Arial"/>
          <w:b/>
          <w:bCs/>
          <w:i/>
          <w:iCs/>
          <w:color w:val="161616"/>
          <w:sz w:val="19"/>
          <w:szCs w:val="19"/>
          <w:lang w:val="sr-Cyrl-RS"/>
        </w:rPr>
      </w:pPr>
      <w:r w:rsidRPr="000043D7">
        <w:rPr>
          <w:rFonts w:ascii="Arial" w:eastAsia="Times New Roman" w:hAnsi="Arial" w:cs="Arial"/>
          <w:b/>
          <w:bCs/>
          <w:i/>
          <w:iCs/>
          <w:color w:val="161616"/>
          <w:sz w:val="19"/>
          <w:szCs w:val="19"/>
          <w:lang w:val="sr-Cyrl-RS"/>
        </w:rPr>
        <w:br/>
        <w:t xml:space="preserve">Серија </w:t>
      </w:r>
      <w:r w:rsidR="00970284" w:rsidRPr="000043D7">
        <w:rPr>
          <w:rFonts w:ascii="Arial" w:eastAsia="Times New Roman" w:hAnsi="Arial" w:cs="Arial"/>
          <w:b/>
          <w:bCs/>
          <w:i/>
          <w:iCs/>
          <w:color w:val="161616"/>
          <w:sz w:val="19"/>
          <w:szCs w:val="19"/>
          <w:lang w:val="sr-Cyrl-RS"/>
        </w:rPr>
        <w:t>споразума</w:t>
      </w:r>
      <w:r w:rsidRPr="000043D7">
        <w:rPr>
          <w:rFonts w:ascii="Arial" w:eastAsia="Times New Roman" w:hAnsi="Arial" w:cs="Arial"/>
          <w:b/>
          <w:bCs/>
          <w:i/>
          <w:iCs/>
          <w:color w:val="161616"/>
          <w:sz w:val="19"/>
          <w:szCs w:val="19"/>
          <w:lang w:val="sr-Cyrl-RS"/>
        </w:rPr>
        <w:t xml:space="preserve"> Савета Европе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b/>
          <w:bCs/>
          <w:color w:val="161616"/>
          <w:sz w:val="18"/>
          <w:szCs w:val="18"/>
          <w:lang w:val="sr-Cyrl-RS"/>
        </w:rPr>
        <w:t>-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b/>
          <w:bCs/>
          <w:i/>
          <w:iCs/>
          <w:color w:val="161616"/>
          <w:sz w:val="19"/>
          <w:szCs w:val="19"/>
          <w:lang w:val="sr-Cyrl-RS"/>
        </w:rPr>
        <w:t>бр. 223</w:t>
      </w:r>
    </w:p>
    <w:p w14:paraId="445D1600" w14:textId="77777777" w:rsidR="00970284" w:rsidRPr="000043D7" w:rsidRDefault="00970284" w:rsidP="00D9244A">
      <w:pPr>
        <w:shd w:val="clear" w:color="auto" w:fill="FFFFFF"/>
        <w:spacing w:after="150" w:line="240" w:lineRule="auto"/>
        <w:ind w:left="720"/>
        <w:jc w:val="right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</w:p>
    <w:p w14:paraId="4221CE66" w14:textId="77777777" w:rsidR="00D9244A" w:rsidRPr="000043D7" w:rsidRDefault="00D9244A" w:rsidP="00D924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4"/>
          <w:szCs w:val="24"/>
          <w:lang w:val="sr-Cyrl-RS"/>
        </w:rPr>
        <w:t xml:space="preserve">Протокол </w:t>
      </w:r>
      <w:r w:rsidR="00006016">
        <w:rPr>
          <w:rFonts w:ascii="Arial" w:eastAsia="Times New Roman" w:hAnsi="Arial" w:cs="Arial"/>
          <w:b/>
          <w:bCs/>
          <w:color w:val="161616"/>
          <w:sz w:val="24"/>
          <w:szCs w:val="24"/>
          <w:lang w:val="sr-Cyrl-RS"/>
        </w:rPr>
        <w:t>о изменама и допунама</w:t>
      </w:r>
      <w:r w:rsidR="00970284" w:rsidRPr="000043D7">
        <w:rPr>
          <w:rFonts w:ascii="Arial" w:eastAsia="Times New Roman" w:hAnsi="Arial" w:cs="Arial"/>
          <w:b/>
          <w:bCs/>
          <w:color w:val="161616"/>
          <w:sz w:val="24"/>
          <w:szCs w:val="24"/>
          <w:lang w:val="sr-Cyrl-RS"/>
        </w:rPr>
        <w:t xml:space="preserve"> Конвенције</w:t>
      </w:r>
      <w:r w:rsidRPr="000043D7">
        <w:rPr>
          <w:rFonts w:ascii="Arial" w:eastAsia="Times New Roman" w:hAnsi="Arial" w:cs="Arial"/>
          <w:b/>
          <w:bCs/>
          <w:color w:val="161616"/>
          <w:sz w:val="24"/>
          <w:szCs w:val="24"/>
          <w:lang w:val="sr-Cyrl-RS"/>
        </w:rPr>
        <w:t xml:space="preserve"> о заштити лица у односу на аутоматску обраду личних података</w:t>
      </w:r>
    </w:p>
    <w:p w14:paraId="25F7F513" w14:textId="77777777" w:rsidR="00D9244A" w:rsidRPr="000043D7" w:rsidRDefault="000E7259" w:rsidP="00D9244A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  <w:pict w14:anchorId="55FB0EC5">
          <v:rect id="_x0000_i1025" style="width:468pt;height:1.2pt" o:hralign="center" o:hrstd="t" o:hr="t" fillcolor="#a0a0a0" stroked="f"/>
        </w:pict>
      </w:r>
    </w:p>
    <w:p w14:paraId="3481A17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Увод</w:t>
      </w:r>
    </w:p>
    <w:p w14:paraId="6C1BF14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Државе</w:t>
      </w:r>
      <w:r w:rsidR="005029B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чланице Савета Европе и друге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тране уговорнице Конвенције о заштити лица у односу на аутоматску обраду личних података (ETС бр. 108), отворене за потписивање у Стразбуру, 28. јануара 1981. године (у даљем тексту „Конвенција“),</w:t>
      </w:r>
    </w:p>
    <w:p w14:paraId="070305B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Узимајући у обзир Резолуцију бр. 3 о заштити података и приватности у трећем миленијуму усвојену </w:t>
      </w:r>
      <w:r w:rsidR="005029B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30. Конференцији м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инистара правде Савета Европе (Истанбул, Турска, 24-26. новембар, 2010. године);</w:t>
      </w:r>
    </w:p>
    <w:p w14:paraId="19FFBCE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Узимајући у обзир Резолуцију 1843 (2011) Парламентарне скупштине Савета Европе о заштити приватности и личних података на интернету и интернетским медијима и Резолуцију 1986 (2014) о унапређењу заштите и безбедности корисника у кибернетичком простору;</w:t>
      </w:r>
    </w:p>
    <w:p w14:paraId="02FF18A8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Узимајући у обзир Мишљење 296 (2017) о нацрту протокола </w:t>
      </w:r>
      <w:r w:rsidR="0031164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 изменама и допунама </w:t>
      </w:r>
      <w:r w:rsidR="00DC3E0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 заштити лица у односу на аутоматску обраду личних података (ETС бр. 108) и његова објашњења, усвојено од стране Сталног комитета у име Парламентарне скупштине Савета Европе 24. новембра 2017. године;</w:t>
      </w:r>
    </w:p>
    <w:p w14:paraId="0F6188A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 обзиром </w:t>
      </w:r>
      <w:r w:rsidR="0031164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 то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 су се након усвајања Конвенције појавили нови изазови у погледу заштите лица у односу на обраду личних података;</w:t>
      </w:r>
    </w:p>
    <w:p w14:paraId="2BC32052" w14:textId="77777777" w:rsidR="00D9244A" w:rsidRPr="000043D7" w:rsidRDefault="00311648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Имајући у виду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потребу да се и убудуће осигура водећа улога Конвенције у погледу заштите лица у односу на обраду личних података, и уопште у заштити основних људских права и слобода,</w:t>
      </w:r>
    </w:p>
    <w:p w14:paraId="77BBAB2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Сагласиле су се о следећем:</w:t>
      </w:r>
    </w:p>
    <w:p w14:paraId="75A0D372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</w:t>
      </w:r>
    </w:p>
    <w:p w14:paraId="35DCC11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bookmarkStart w:id="0" w:name="_Hlk26957349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Прва </w:t>
      </w:r>
      <w:r w:rsidR="0031164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</w:t>
      </w:r>
      <w:r w:rsidR="0031164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</w:t>
      </w:r>
      <w:r w:rsidR="0031164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преамбули</w:t>
      </w:r>
      <w:r w:rsidR="0031164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bookmarkEnd w:id="0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70E94362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„Државе чланице Савета Европе и друге потписнице ове Конвенције“,</w:t>
      </w:r>
    </w:p>
    <w:p w14:paraId="3FCAFC3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Трећа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 у преамбули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693B90E4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„Сматрајући да је неопходно </w:t>
      </w:r>
      <w:r w:rsidR="004C53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="004C53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осигура људско достојанство и </w:t>
      </w:r>
      <w:r w:rsidR="00405CA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заштита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основних људских права и слобода сваке особе и, с обзиром на диверзификацију, интензивирање и глобализацију обраде података и размене личних података, </w:t>
      </w:r>
      <w:r w:rsidR="00793F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личн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793F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аутономиј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793F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заснован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793F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праву сваке особе да контролише своје личне податке и обраду тих података;“</w:t>
      </w:r>
    </w:p>
    <w:p w14:paraId="2D3267C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Четврта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 у преамбули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1C3F4D2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„Подсећајући да право на заштиту личних података треба разматрати у односу на његову улогу у друштву и да се оно мора ускладити са другим људским правима и основним слободама, укључујући и слободу изражавања;“</w:t>
      </w:r>
    </w:p>
    <w:p w14:paraId="5593C041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</w:t>
      </w:r>
      <w:r w:rsidR="00E83F0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 Након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четврте уводне изјаве</w:t>
      </w:r>
      <w:r w:rsidR="00E83F0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преамбули </w:t>
      </w:r>
      <w:r w:rsidR="00E83F0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додаје се следећа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: </w:t>
      </w:r>
    </w:p>
    <w:p w14:paraId="20435EA6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 xml:space="preserve">       „С обзиром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 то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 ова Конвенција омогућава да се при примени у њој прописаних правила води рачуна о начелу права приступа званичним документима;“</w:t>
      </w:r>
    </w:p>
    <w:p w14:paraId="5392D96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="00157FC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Пета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 у преамбули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Конвенције брише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Додају се нова пета и шеста </w:t>
      </w:r>
      <w:r w:rsidR="00793F7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изјава</w:t>
      </w:r>
      <w:r w:rsidR="00793F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које гласе:</w:t>
      </w:r>
    </w:p>
    <w:p w14:paraId="43AB08C1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„Препознајући да је неопходно </w:t>
      </w:r>
      <w:r w:rsidR="00157FC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да се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глобалном нивоу промови</w:t>
      </w:r>
      <w:r w:rsidR="00157FC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шу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основне вредности  као што су поштовање приватности и заштита личних података, чиме се доприноси слободној размени информација међу народима;“</w:t>
      </w:r>
    </w:p>
    <w:p w14:paraId="137BA0C5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„Препознајући интерес за јач</w:t>
      </w:r>
      <w:r w:rsidR="000077A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ање међународне сарадње између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ове Конвенције,“</w:t>
      </w:r>
    </w:p>
    <w:p w14:paraId="08D35214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2</w:t>
      </w:r>
    </w:p>
    <w:p w14:paraId="2E0078B2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1 ове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63231DAD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1B73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Циљ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ове Конвенције је да заштити свако физичко лице, без обзира на његову националну припадност или место становања у смислу обраде његових личних података, тако доприносећи поштовању његових основних људских права и слобода, а нарочито права на приватност.“</w:t>
      </w:r>
    </w:p>
    <w:p w14:paraId="55366DF5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3</w:t>
      </w:r>
    </w:p>
    <w:p w14:paraId="2425305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bookmarkStart w:id="1" w:name="_Hlk26965843"/>
      <w:r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Тачка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б члана 2 Конвенције </w:t>
      </w:r>
      <w:bookmarkEnd w:id="1"/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1BD29E4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="00BF30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6B09D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„обрада података“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977A7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је</w:t>
      </w:r>
      <w:r w:rsidR="00977A7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свак</w:t>
      </w:r>
      <w:r w:rsidR="00977A7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977A7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0F3C1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радњ</w:t>
      </w:r>
      <w:r w:rsidR="00977A7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0F3C1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или скуп </w:t>
      </w:r>
      <w:r w:rsidR="000F3C1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радњи</w:t>
      </w:r>
      <w:r w:rsidR="000F3C1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977A7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које се врше</w:t>
      </w:r>
      <w:r w:rsidR="00977A7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личним подацима, као ш</w:t>
      </w:r>
      <w:r w:rsidR="00BF30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то је прикупљање, похрањивање,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чување,</w:t>
      </w:r>
      <w:r w:rsidR="00BF30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мењање,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проналажење, откривање, стављање на располагање, брисање или уништавање тих података, или обављање логичких и/или аритметичких операција на њима;”</w:t>
      </w:r>
    </w:p>
    <w:p w14:paraId="10FCDBF5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Тачка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ц члана 2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F8F0E75" w14:textId="77777777" w:rsidR="00D9244A" w:rsidRPr="000043D7" w:rsidRDefault="009D39F1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       „ц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ако се не </w:t>
      </w:r>
      <w:r w:rsidR="00A609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користи аутоматизована обрада, „обрада података“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означава операцију или скуп операција извршених на личним подацима у оквиру структурираног скупа таквих података који су доступни или се до њих може доћи применом посебних критеријума;“</w:t>
      </w:r>
    </w:p>
    <w:p w14:paraId="3E2A9125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Тачка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 д члана 2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20F0ED6" w14:textId="77777777" w:rsidR="00D9244A" w:rsidRPr="000043D7" w:rsidRDefault="003B04F7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       „д    „руковалац“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bookmarkStart w:id="2" w:name="_Hlk26967471"/>
      <w:r w:rsidR="00C765B8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je</w:t>
      </w:r>
      <w:r w:rsidR="00C765B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физичко или правно лице, јавни орган, </w:t>
      </w:r>
      <w:proofErr w:type="spellStart"/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служб</w:t>
      </w:r>
      <w:proofErr w:type="spellEnd"/>
      <w:r w:rsidR="00B8060A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a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</w:t>
      </w:r>
      <w:proofErr w:type="spellStart"/>
      <w:r w:rsidR="00B8060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агенциј</w:t>
      </w:r>
      <w:proofErr w:type="spellEnd"/>
      <w:r w:rsidR="00B8060A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a</w:t>
      </w:r>
      <w:r w:rsidR="00B8060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или неко друго тело које</w:t>
      </w:r>
      <w:bookmarkEnd w:id="2"/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самостално или заједно са другима, има право одлучивања које се односи на обраду података;“</w:t>
      </w:r>
    </w:p>
    <w:p w14:paraId="16B8EBC8" w14:textId="77777777" w:rsidR="00D9244A" w:rsidRPr="000043D7" w:rsidRDefault="00D9244A" w:rsidP="00D92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br w:type="textWrapping" w:clear="all"/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Након тачке д члана 2 Конвенције, додају се следеће тачке:</w:t>
      </w:r>
    </w:p>
    <w:p w14:paraId="4F3A0870" w14:textId="77777777" w:rsidR="00D9244A" w:rsidRPr="000043D7" w:rsidRDefault="004A2150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       „е     „прималац“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C765B8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je</w:t>
      </w:r>
      <w:r w:rsidR="00C765B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физичко или правно лице, јавни орган, </w:t>
      </w:r>
      <w:proofErr w:type="spellStart"/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служб</w:t>
      </w:r>
      <w:proofErr w:type="spellEnd"/>
      <w:r w:rsidR="00B8060A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a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</w:t>
      </w:r>
      <w:proofErr w:type="spellStart"/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агенциј</w:t>
      </w:r>
      <w:proofErr w:type="spellEnd"/>
      <w:r w:rsidR="00B8060A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a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неко друго тело којем се подаци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откривају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стављају на располагање;</w:t>
      </w:r>
    </w:p>
    <w:p w14:paraId="006284B0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      </w:t>
      </w:r>
      <w:r w:rsidR="004A2150"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ф</w:t>
      </w:r>
      <w:r w:rsidR="004A215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„обрађивач“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C765B8">
        <w:rPr>
          <w:rFonts w:ascii="Arial" w:eastAsia="Times New Roman" w:hAnsi="Arial" w:cs="Arial"/>
          <w:color w:val="161616"/>
          <w:sz w:val="20"/>
          <w:szCs w:val="20"/>
          <w:lang w:val="sr-Latn-RS"/>
        </w:rPr>
        <w:t>je</w:t>
      </w:r>
      <w:r w:rsidR="00C765B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физичко или правно лице, јавни орган, службу, агенцију или неко друго тело које обрађује личне податке у име руковаоца.“</w:t>
      </w:r>
    </w:p>
    <w:p w14:paraId="5E88F8C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4</w:t>
      </w:r>
    </w:p>
    <w:p w14:paraId="47BDB86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Став 1 члана 3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45806CE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Свака страна </w:t>
      </w:r>
      <w:proofErr w:type="spellStart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уговорница</w:t>
      </w:r>
      <w:proofErr w:type="spellEnd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обавезује </w:t>
      </w:r>
      <w:r w:rsidR="00AA270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примену ове Конвенције при обради података у својој надлежности у јавном и приватном сектору, обезбеђујући на тај начин право сваке особе на заштиту њених личних података.“</w:t>
      </w:r>
    </w:p>
    <w:p w14:paraId="500A004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Став 2 члана 3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ABA604B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Ова Конвенција не примењује </w:t>
      </w:r>
      <w:r w:rsidR="005A7C3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 обраду података коју </w:t>
      </w:r>
      <w:r w:rsidR="00D07BE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физичко лице</w:t>
      </w:r>
      <w:r w:rsidR="00D07B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обавља искључиво личних или кућних активности.“</w:t>
      </w:r>
    </w:p>
    <w:p w14:paraId="4B0CDA5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Ставови од 3 до 6 члана 3 Конвенције бришу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47200A53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5</w:t>
      </w:r>
    </w:p>
    <w:p w14:paraId="3338F522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Поглавља II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B20F12B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„Поглавље II – Основни принципи заштите личних података“.</w:t>
      </w:r>
    </w:p>
    <w:p w14:paraId="29D0D3F7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6</w:t>
      </w:r>
    </w:p>
    <w:p w14:paraId="4B60804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Став 1 члана 4 Конвенције </w:t>
      </w:r>
      <w:r w:rsidR="00346EC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026CE15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Свака </w:t>
      </w:r>
      <w:bookmarkStart w:id="3" w:name="_Hlk27120190"/>
      <w:r w:rsidR="004B1E2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</w:t>
      </w:r>
      <w:bookmarkEnd w:id="3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предузима неопходне мере у свом законодавству како би одредбе ове Конвенције биле делотворне и како би осигурала њихову ефикасну примену.“</w:t>
      </w:r>
    </w:p>
    <w:p w14:paraId="7BBCD9B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Став 2 члана 4 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6FA06E6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="00FF5A3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предузима ове мере и оне морају да ступе на снагу пре ратификације или приступања овој Конвенцији.“</w:t>
      </w:r>
    </w:p>
    <w:p w14:paraId="10E753F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482F0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</w:t>
      </w:r>
      <w:r w:rsidR="00482F0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акон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става 2 члана 4 Конвенције</w:t>
      </w:r>
      <w:r w:rsidR="00482F0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додаје се нови став који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58BE260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="00FF5A3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се обавезује:</w:t>
      </w:r>
    </w:p>
    <w:p w14:paraId="32783B97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да ће омогућити Комитету Конвенције описаном у Поглављу VI да изврши </w:t>
      </w:r>
      <w:r w:rsidR="00FF5A3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процену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ефикасности мера које је предузела у свом законодавству како би учинила одредбе ове Конвенције делотворним; и</w:t>
      </w:r>
    </w:p>
    <w:p w14:paraId="4992EAF8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9D39F1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да ће активно допринети том процесу </w:t>
      </w:r>
      <w:r w:rsidR="009D39F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процене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.“</w:t>
      </w:r>
    </w:p>
    <w:p w14:paraId="244D0124" w14:textId="77777777" w:rsidR="00D9244A" w:rsidRPr="000043D7" w:rsidRDefault="00D9244A" w:rsidP="00D92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br w:type="textWrapping" w:clear="all"/>
      </w:r>
    </w:p>
    <w:p w14:paraId="39317BC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7</w:t>
      </w:r>
    </w:p>
    <w:p w14:paraId="3A662F86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Наслов члана 5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7D3A044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„Члан 5 – Законитост обраде података и квалитет података“.</w:t>
      </w:r>
    </w:p>
    <w:p w14:paraId="35C37834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Текст члана 5 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6E73D55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Обрада података мора бити пропорционална законитој сврси којој служи и мора у свим фазама обраде да одражава правичну равнотежу свих укључених интереса, било јавних или приватних, и права и слобода о којима се ради.</w:t>
      </w:r>
    </w:p>
    <w:p w14:paraId="1028A293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="004556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мора да обезбеди да се обрада података може извршити на основу слободне, </w:t>
      </w:r>
      <w:r w:rsidR="004556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конкретне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информисане и недвосмислене сагласности </w:t>
      </w:r>
      <w:r w:rsidR="005068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заинтересованог лица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или по неком другом легитимном основу прописаном законом.</w:t>
      </w:r>
    </w:p>
    <w:p w14:paraId="01F199D4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Лични подаци који се обрађују морају се обрађивати у складу са законом.</w:t>
      </w:r>
    </w:p>
    <w:p w14:paraId="2CA704E0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Лични подаци који се обрађују морају бити:</w:t>
      </w:r>
    </w:p>
    <w:p w14:paraId="1E72DB53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обрађени на поштен и транспарентан начин;</w:t>
      </w:r>
    </w:p>
    <w:p w14:paraId="3754B062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прикупљени у изричите, </w:t>
      </w:r>
      <w:r w:rsidR="000232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конкретне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законите сврхе и не смеју </w:t>
      </w:r>
      <w:r w:rsidR="000232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 се обрађују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 начин који није у складу са тим сврхама; даља обрада у сврхе архивирања које је у јавном интересу, у научне или историјске истраживачке сврхе или статистичке сврхе, уз одговарајуће мере заштите, у складу је са тим сврхама;</w:t>
      </w:r>
    </w:p>
    <w:p w14:paraId="46FF600A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адекватни, релевантни и одговарајућег обима у односу на сврхе због којих се обрађују;</w:t>
      </w:r>
    </w:p>
    <w:p w14:paraId="4E144190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тачни, и, према потреби, </w:t>
      </w:r>
      <w:r w:rsidR="00F041F1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ажурирани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7A241AA9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e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похрањени у облику који омогућује идентификацију </w:t>
      </w:r>
      <w:r w:rsidR="0019323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заинтересованих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периоду који не премашује неопходан период за сврхе због којих се ти подаци и обрађују.“</w:t>
      </w:r>
    </w:p>
    <w:p w14:paraId="561FAE11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8</w:t>
      </w:r>
    </w:p>
    <w:p w14:paraId="1865B8F1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6 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174A535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Обрада:</w:t>
      </w:r>
    </w:p>
    <w:p w14:paraId="42F2A9D0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–     генетичких података;</w:t>
      </w:r>
    </w:p>
    <w:p w14:paraId="726955F1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        –     личних података који се односе на кривична дела, кривичне поступке и пресуде и одговарајуће </w:t>
      </w:r>
      <w:r w:rsidR="0047689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безбедносне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мере;</w:t>
      </w:r>
    </w:p>
    <w:p w14:paraId="4E130665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–     биометријских података који омогућују јединствену идентификацију особе;</w:t>
      </w:r>
    </w:p>
    <w:p w14:paraId="4AE936AB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–     личних података ради откривања информација о расном или етничком пореклу, политичким ставовима, чланству у синдикату, верским или другим уверењима, здравственом стању или сексуалном животу,</w:t>
      </w:r>
    </w:p>
    <w:p w14:paraId="6FE32020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дозвољена је искључиво уколико су законом прописане заштитне мере које допуњују мере из ове Конвенције.</w:t>
      </w:r>
    </w:p>
    <w:p w14:paraId="77545BF1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Таква заштита отклања ризике које обрада осетљивих података може представљати за интересе, основна права и слободе </w:t>
      </w:r>
      <w:r w:rsidR="00BB38B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пре свега ризик од дискриминације.“</w:t>
      </w:r>
    </w:p>
    <w:p w14:paraId="7A58112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9</w:t>
      </w:r>
    </w:p>
    <w:p w14:paraId="1F97E974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7 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1E3D598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bookmarkStart w:id="4" w:name="_Hlk27037408"/>
      <w:r w:rsidR="003645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обезбеђује да </w:t>
      </w:r>
      <w:bookmarkEnd w:id="4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руковалац, и где је то могуће, обрађивач, предузимају одговарајуће </w:t>
      </w:r>
      <w:r w:rsidR="0047689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безбедносне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 против ризика као што је случајан или неовлашћен приступ, уништење, губитак, употреба, измена или откривање личних података.</w:t>
      </w:r>
    </w:p>
    <w:p w14:paraId="3C85E283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="003645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обезбеђује да руковалац без одлагања обавести барем надлежан надзорни орган у смислу члана 15 ове Конвенције, о повредама података које могу озбиљно да угрозе основна права и слободе </w:t>
      </w:r>
      <w:r w:rsidR="003645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заинтересованих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.“</w:t>
      </w:r>
    </w:p>
    <w:p w14:paraId="774FA19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10</w:t>
      </w:r>
    </w:p>
    <w:p w14:paraId="44F619AF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Након члана 7 Конвенције, додаје се нови члан 8 који гласи:</w:t>
      </w:r>
    </w:p>
    <w:p w14:paraId="30441888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„Члан 8 – Транспарентност обраде</w:t>
      </w:r>
    </w:p>
    <w:p w14:paraId="3F6DD799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871E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се стара да руковалац информише </w:t>
      </w:r>
      <w:r w:rsidR="00405CA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заинтересована</w:t>
      </w:r>
      <w:r w:rsidR="00871E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о:</w:t>
      </w:r>
    </w:p>
    <w:p w14:paraId="73F4D947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свом идентитету и пребивалишту, или пословном седишту;</w:t>
      </w:r>
    </w:p>
    <w:p w14:paraId="13406AB0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правној основи и сврхама планиране обраде;</w:t>
      </w:r>
    </w:p>
    <w:p w14:paraId="29499903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категоријама личних података који се обрађују;</w:t>
      </w:r>
    </w:p>
    <w:p w14:paraId="077FCEFA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примаоцима или категоријама прималаца личних података, ако постоје; и</w:t>
      </w:r>
    </w:p>
    <w:p w14:paraId="4D33F9DA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начинима остваривања права прописаних у члану 9,</w:t>
      </w:r>
    </w:p>
    <w:p w14:paraId="5E050067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        као и о свим неопходним додатним информацијама како би се обезбедила правична и транспарентна обрада личних података.</w:t>
      </w:r>
    </w:p>
    <w:p w14:paraId="00ED51F4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се не примењује ако </w:t>
      </w:r>
      <w:r w:rsidR="005803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 лице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већ располаже релевантним информацијама.</w:t>
      </w:r>
    </w:p>
    <w:p w14:paraId="2B6DABA6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Када се лични подаци не прикупљају од </w:t>
      </w:r>
      <w:r w:rsidR="005803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заинтересованих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руковалац није у обавези да пружи такве информације ако је обрада изричито прописана законом или ако се то покаже немогућим или захтева несразмерне напоре.“</w:t>
      </w:r>
    </w:p>
    <w:p w14:paraId="295EC704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11</w:t>
      </w:r>
    </w:p>
    <w:p w14:paraId="34059CE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Досадашњи члан 8 Конвенције постаје члан 9, а његов наслов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6617E88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„Члан 9 – Права </w:t>
      </w:r>
      <w:r w:rsidR="00405CA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</w:t>
      </w:r>
      <w:r w:rsidR="00DE042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“.</w:t>
      </w:r>
    </w:p>
    <w:p w14:paraId="75400E78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Текст члана 8 Конвенције (нови члан 9)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577F8B2" w14:textId="77777777" w:rsidR="00D9244A" w:rsidRPr="000043D7" w:rsidRDefault="00D9244A" w:rsidP="00D92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br w:type="textWrapping" w:clear="all"/>
      </w:r>
    </w:p>
    <w:p w14:paraId="568C9C1B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Свако</w:t>
      </w:r>
      <w:r w:rsidR="00DE042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физичко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лице има право:</w:t>
      </w:r>
    </w:p>
    <w:p w14:paraId="6B4D90AC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да не буде предмет одлуке која има значајан утицај на </w:t>
      </w:r>
      <w:r w:rsidR="00E418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њега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а заснива се искључиво на аутоматизованој обради података, </w:t>
      </w:r>
      <w:r w:rsidR="00E418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 чему његови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ставови нису узети у обзир;</w:t>
      </w:r>
    </w:p>
    <w:p w14:paraId="19B400A9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bookmarkStart w:id="5" w:name="_Hlk27039267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да на захтев, добије, </w:t>
      </w:r>
      <w:bookmarkEnd w:id="5"/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разумним временским интервалима и без претераних рокова или трошкова, потврду о обради личн</w:t>
      </w:r>
      <w:r w:rsidR="00E418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их података који се односе на њега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обавештење у разумљивом облику о обрађеним подацима, све доступне информације о њиховом пореклу, периоду чувања, као и све остале информације које је руковалац дужан да достави како би се обезбедила транспарентност обраде у складу са чланом 8, став 1;</w:t>
      </w:r>
    </w:p>
    <w:p w14:paraId="298A15B5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да на захтев добије објашњење о разлозима обраде података ако се </w:t>
      </w:r>
      <w:r w:rsidR="008425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резултати те обраде односе на њега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316F9114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да, по основу своје ситуације, у било ком тренутку уложи приговор на обра</w:t>
      </w:r>
      <w:r w:rsidR="008425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ду личних података који се на њега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односе, осим ако руковалац докаже да постоје легитимни разлози</w:t>
      </w:r>
      <w:r w:rsidR="008425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 обраду који превазилазе његове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интересе, основна права и слободе;</w:t>
      </w:r>
    </w:p>
    <w:p w14:paraId="201D7B51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e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да на захтев добије, бесплатно и без претераних рокова, исправку или брисање таквих података, зависно од случаја, уколико се они обрађују или су обрађени противно одредбама ове Конвенције;</w:t>
      </w:r>
    </w:p>
    <w:p w14:paraId="26109E1B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ф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на правни лек према члану 12  уколико су повређена његова права из ове Конвенције;</w:t>
      </w:r>
    </w:p>
    <w:p w14:paraId="668E36D1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г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на помоћ надзорног органа у смислу члана 15, у остваривању својих права из ове Конвенције, без обзира на националну припадност или место становања.</w:t>
      </w:r>
    </w:p>
    <w:p w14:paraId="78D9D4ED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Став 1.a се не примењује уколико је одлука донета на основу закона који се примењује на руковаоца и који такође прописује одговарајуће мере заштите права, слобода и легитимних интереса </w:t>
      </w:r>
      <w:r w:rsidR="00E932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.“</w:t>
      </w:r>
    </w:p>
    <w:p w14:paraId="57CA829B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12</w:t>
      </w:r>
    </w:p>
    <w:p w14:paraId="0F014D8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Након члана 9 Конвенције, додаје се нови члан 10 који гласи:</w:t>
      </w:r>
    </w:p>
    <w:p w14:paraId="4008DA83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„Члан 10 – Додатне обавезе</w:t>
      </w:r>
    </w:p>
    <w:p w14:paraId="2EB3A796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E932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мора да осигура да руковаоци и, ако је применљиво, обрађивачи предузму све одговарајуће мере како би испунили обавезе из ове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Конвенције и како би, уз поштовање домаћих прописа усвојених у складу са чланом 11, став 3, могли да докажу надлежном надзорном органу из члана 15 да је обрада података којом управљају у складу са одредбама ове Конвенције.</w:t>
      </w:r>
    </w:p>
    <w:p w14:paraId="3D30F0B8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="004C4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мора да осигура да руковаоци и, ако је применљиво, обрађивачи размотре могући утицај планиране обраде података на основна права и слободе </w:t>
      </w:r>
      <w:r w:rsidR="004C4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заинтересованих лица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пре почетка те обраде, и да организују обраду података на начин којим се ризик од угрожавања тих основних права и слобода елиминише или своди на најмању могућу меру.</w:t>
      </w:r>
    </w:p>
    <w:p w14:paraId="198FAAC6" w14:textId="77777777" w:rsidR="00D9244A" w:rsidRPr="000043D7" w:rsidRDefault="00D9244A" w:rsidP="00D92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</w:p>
    <w:p w14:paraId="37971EEF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="004C4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мора да осигура да руковаоци и, ако је применљиво, обрађивачи, примењују техничке и организационе мере које узимају у обзир и питања права на заштиту личних података у свим фазама обраде података.</w:t>
      </w:r>
    </w:p>
    <w:p w14:paraId="3B8A88B9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Имајући у виду ризике који се јављају када су у питању интереси, основна права и слободе </w:t>
      </w:r>
      <w:r w:rsidR="00D67E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заинтересованих лица,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може да прилагоди примену одредаба из ставова 1, 2 и 3 у закону којим се омогућава спровођење одредаба ове Конвенције, у складу са природом и количином података, природом, обимом и сврхом обраде, и где је то применљиво, бројем руковалаца или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обрађивача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.“</w:t>
      </w:r>
    </w:p>
    <w:p w14:paraId="4CABE923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13</w:t>
      </w:r>
    </w:p>
    <w:p w14:paraId="7A1BCBF0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Досадашњи чланови 9 до 12 Конвенције постају чланови 11 до 14 Конвенције.</w:t>
      </w:r>
    </w:p>
    <w:p w14:paraId="176BA96E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14</w:t>
      </w:r>
    </w:p>
    <w:p w14:paraId="184FA287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9 Конвенције (нови члан 11)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21AC60C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Не одобравају се никакви изузеци од ових одредаба, осим за одредбе члана 5, став 4, члана 7, став 2, члана 8, став 1, и члана 9, када је тај изузетак прописан законом, ако поштује суштину основних права и слобода и ако представља неопходну и пропорционалну меру у демократском друштву у сврхе:</w:t>
      </w:r>
    </w:p>
    <w:p w14:paraId="182C8C42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заштите националне безбедности, одбране, јавне сигурности, важних економских и финансијских интереса државе, непристрасности и независности правосуђа или спречавања, истраге и кривичног гоњења кривичних дела и извршења кривичних санкција, и других битних циљева од општег јавног интереса;</w:t>
      </w:r>
    </w:p>
    <w:p w14:paraId="000D87E9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заштите </w:t>
      </w:r>
      <w:r w:rsidR="008F0F7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основних права и слобода других, а посебно слободе изражавања.</w:t>
      </w:r>
    </w:p>
    <w:p w14:paraId="2223B782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Ограничења у примени одредаба из чланова 8 и 9 могу се предвидети законом у погледу обраде података у сврхе архивирања у јавном интересу, у научне или историјске истраживачке сврхе или у статистичке сврхе ако не постоји препознатљив ризик од угрожавања основних права и слобода </w:t>
      </w:r>
      <w:r w:rsidR="000A182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4F43C31B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Поред изузетака дозвољених у ставу 1 овог члана, када су у питању активности обраде у сврхе националн</w:t>
      </w:r>
      <w:r w:rsidR="000A182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 безбедности и одбране,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може, у мери која је у демократском друштву неопходна и сразмерна у смислу постизања таквог циља,  законом предвидети изузетке од члана 4, став 3, члана 14, ставови 5 и 6, и члана 15, став 2, тачке а, б, ц, и д.</w:t>
      </w:r>
    </w:p>
    <w:p w14:paraId="75A0B1DB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        Овим се не доводи у питање услов да се над активностима обраде у сврхе националне безбедности и одбране спроводи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независна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ефикасна провера и надзор у </w:t>
      </w:r>
      <w:r w:rsidR="004A15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 са домаћим прописима те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тране уговорнице.“</w:t>
      </w:r>
    </w:p>
    <w:p w14:paraId="30D4109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15</w:t>
      </w:r>
    </w:p>
    <w:p w14:paraId="528DA91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10 Конвенције (нови члан 12)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F9D3D63" w14:textId="77777777" w:rsidR="00D9244A" w:rsidRPr="000043D7" w:rsidRDefault="004A1569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        „Свака С</w:t>
      </w:r>
      <w:r w:rsidR="00D924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се обавезује да установи одговарајуће судске и вансудске санкције и правне лекове против кршења одредаба ове Конвенције.“</w:t>
      </w:r>
    </w:p>
    <w:p w14:paraId="6E48CADD" w14:textId="77777777" w:rsidR="00D9244A" w:rsidRPr="000043D7" w:rsidRDefault="00D9244A" w:rsidP="00D92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br w:type="textWrapping" w:clear="all"/>
      </w:r>
    </w:p>
    <w:p w14:paraId="799B808F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16</w:t>
      </w:r>
    </w:p>
    <w:p w14:paraId="5D9FECF4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Наслов Поглавља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III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B5221F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„Поглавље III – Прекогранична размена личних података“.</w:t>
      </w:r>
    </w:p>
    <w:p w14:paraId="78EE961D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17</w:t>
      </w:r>
    </w:p>
    <w:p w14:paraId="7401C101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Наслов члана 12 Конвенције (нови члан 14)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25647EA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„Члан 14 – Прекогранична размена личних података“.</w:t>
      </w:r>
    </w:p>
    <w:p w14:paraId="43119BE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Текст члана 12 Конвенције (нови члан 14)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DE6D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5978442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Страна уговорница не сме искључиво ради заштите личних података да забрани или услови посебним овлашћењем пренос таквих података примаоцу ко</w:t>
      </w:r>
      <w:r w:rsidR="00E76D5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ји је у надлежности неке друге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тране угов</w:t>
      </w:r>
      <w:r w:rsidR="00E76D5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орнице Конвенције. Међутим, та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може то да учини уколико постоји стваран и озби</w:t>
      </w:r>
      <w:r w:rsidR="00E76D5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љан ризик да би пренос другој Страни уговорници, или од те друге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тране уговорнице држави која није страна уговорница ове Конвенције, могао довести до заобилажења одредаба Конвенције. Страна уговорница то може да учини и уколико је обавезана усклађеним правилима заштите која важе за државе које припадају регионалној међународној организацији.</w:t>
      </w:r>
    </w:p>
    <w:p w14:paraId="70B98215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Уколико је прималац у надлежности државе или међу</w:t>
      </w:r>
      <w:r w:rsidR="00E76D5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народне организације која није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ове Конвенције, пренос личних података може се извршити само ако је обезбеђен одговарајући ниво заштите заснован на одредбама ове Конвенције.</w:t>
      </w:r>
    </w:p>
    <w:p w14:paraId="17C062FB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Одговарајући ниво заштите може </w:t>
      </w:r>
      <w:r w:rsidR="001802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обезбедити:</w:t>
      </w:r>
    </w:p>
    <w:p w14:paraId="4AA1FAB2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законом те државе или међународне организације, укључујући применљиве међународне уговоре или споразуме; или</w:t>
      </w:r>
    </w:p>
    <w:p w14:paraId="431B4B64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>ad hoc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или одобреним стандардизованим заштитним мерама које обезбеђују правно обавезујући и спроводиви инструменти које су усвојила и имплементирала лица укључена у пренос и даљу обраду.</w:t>
      </w:r>
    </w:p>
    <w:p w14:paraId="0928152C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Без обзира на одредб</w:t>
      </w:r>
      <w:r w:rsidR="00A86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 из претходних ставова,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може да одлучи да се пренос личних података може извршити у следећим случајевима:</w:t>
      </w:r>
    </w:p>
    <w:p w14:paraId="61C0E44B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ако је </w:t>
      </w:r>
      <w:r w:rsidR="00250A6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</w:t>
      </w:r>
      <w:r w:rsidR="00A86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лице дало изричиту, конкретну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својевољну сагласност, након што је обавештен</w:t>
      </w:r>
      <w:r w:rsidR="00A86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 ризицима који произилазе из недостатка одговарајућих заштитних мера; или</w:t>
      </w:r>
    </w:p>
    <w:p w14:paraId="4002EAA3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ако специфични интереси </w:t>
      </w:r>
      <w:r w:rsidR="00250A6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</w:t>
      </w:r>
      <w:r w:rsidR="00A868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то захтевају у конкретном случају; или</w:t>
      </w:r>
    </w:p>
    <w:p w14:paraId="4AF03D71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ако су законом предвиђени преовладавајући легитимни интереси, а нарочито важни јавни интереси, те такав пренос представља неопходну и пропорционалну меру у демократском друштву; или</w:t>
      </w:r>
    </w:p>
    <w:p w14:paraId="7D71E3CD" w14:textId="77777777" w:rsidR="00D9244A" w:rsidRPr="000043D7" w:rsidRDefault="00D9244A" w:rsidP="00D9244A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ако то представља неопходну и пропорционалну меру у демократском друштву за слободу изражавања.</w:t>
      </w:r>
    </w:p>
    <w:p w14:paraId="153D21D1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="008E5C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 осигурава да се надлежном надзорном органу у смислу члана 15 ове Конвенције доставе све релевантне информације о преносу података из става 3, тачка б, и, на захтев, става 4, тачке б и ц.</w:t>
      </w:r>
    </w:p>
    <w:p w14:paraId="65470998" w14:textId="77777777" w:rsidR="00D9244A" w:rsidRPr="000043D7" w:rsidRDefault="00D9244A" w:rsidP="00D9244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6</w:t>
      </w:r>
      <w:r w:rsidR="008E5C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Свака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трана уговорница такође осигурава да надзорни орган може да захтева да лице које преноси податке докаже ефикасност заштитних мера или постојање преовладавајућих легитимних интереса и да надзорни орган може у сврхе заштите основних права и слобода </w:t>
      </w:r>
      <w:r w:rsidR="008E5C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заинтересованих лица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да забрани такве преносе, обустави их или их услови.“</w:t>
      </w:r>
    </w:p>
    <w:p w14:paraId="7147EEAC" w14:textId="77777777" w:rsidR="00D9244A" w:rsidRPr="000043D7" w:rsidRDefault="00D9244A" w:rsidP="00D9244A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 Текст члана 12 Конвенције (нови члан 14) укључује одредбе члана 2 Додатног протокола из 2001. године у вези са надзорним органима и прекограничном разменом података (ETС бр. 181) о прекограничној размени личних података ка примао</w:t>
      </w:r>
      <w:r w:rsidR="0018087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цу који није под јурисдикцијом С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тране уговорнице Конвенције. </w:t>
      </w:r>
    </w:p>
    <w:p w14:paraId="6F9C303F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 18</w:t>
      </w:r>
    </w:p>
    <w:p w14:paraId="55F3D327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Након Поглавља III Конвенције, додаје се ново Поглавље IV које гласи:</w:t>
      </w:r>
    </w:p>
    <w:p w14:paraId="05F85929" w14:textId="77777777" w:rsidR="00D9244A" w:rsidRPr="000043D7" w:rsidRDefault="00D9244A" w:rsidP="00D9244A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„Поглавље IV – Надзорни органи“.</w:t>
      </w:r>
    </w:p>
    <w:p w14:paraId="23813324" w14:textId="77777777" w:rsidR="00D9244A" w:rsidRPr="000043D7" w:rsidRDefault="00D9244A" w:rsidP="00D9244A">
      <w:pPr>
        <w:rPr>
          <w:lang w:val="sr-Cyrl-RS"/>
        </w:rPr>
      </w:pPr>
    </w:p>
    <w:p w14:paraId="2E93BD3A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19</w:t>
      </w:r>
    </w:p>
    <w:p w14:paraId="74CF290B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15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обухвата одредбе члана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18087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Додатног протокола из 2001. године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2969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ЕТС бр.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181) </w:t>
      </w:r>
      <w:r w:rsidR="001E62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</w:t>
      </w:r>
      <w:r w:rsidR="002969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гласи: </w:t>
      </w:r>
    </w:p>
    <w:p w14:paraId="4A667611" w14:textId="77777777" w:rsidR="00701444" w:rsidRPr="000043D7" w:rsidRDefault="00296939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15 –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 органи </w:t>
      </w:r>
    </w:p>
    <w:p w14:paraId="57CC59BE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959E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Страна </w:t>
      </w:r>
      <w:r w:rsidR="007B1E3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уговорница 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именује</w:t>
      </w:r>
      <w:r w:rsidR="002959E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један или више органа који 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су</w:t>
      </w:r>
      <w:r w:rsidR="002959E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одговорни за обезбеђивање усклађености са одредбама ове Конвенције. </w:t>
      </w:r>
    </w:p>
    <w:p w14:paraId="559BB99F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959E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том смислу ови органи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22CDC4E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7B1E3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има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ју</w:t>
      </w:r>
      <w:r w:rsidR="007B1E3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овлашћења да врше истрагу и да интервенишу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1E0C8A7C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b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врш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е 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функције које се тичу преноса података у складу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14, 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 посебно у погледу одобравања стандардизованих безбедносних мера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62296AF8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c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има</w:t>
      </w:r>
      <w:r w:rsidR="000018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ју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овлашћење да доносе одлуке у погледу кршења одред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аба Конвенције и могу посебно 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одређивати административне санкције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69F9A793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d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има</w:t>
      </w:r>
      <w:r w:rsidR="000018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ју </w:t>
      </w:r>
      <w:r w:rsidR="00AD303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овлашћење да </w:t>
      </w:r>
      <w:r w:rsidR="00234F5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укључују у судске поступке или да обавештавају надлежне правосудне институције о 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кршењу</w:t>
      </w:r>
      <w:r w:rsidR="00234F5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одредаба ове 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299E996E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e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промови</w:t>
      </w:r>
      <w:r w:rsidR="000018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шу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470E16F" w14:textId="77777777" w:rsidR="00701444" w:rsidRPr="000043D7" w:rsidRDefault="00701444" w:rsidP="00701444">
      <w:pPr>
        <w:shd w:val="clear" w:color="auto" w:fill="FFFFFF"/>
        <w:spacing w:after="150" w:line="240" w:lineRule="auto"/>
        <w:ind w:left="1985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i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подизање свести јавности о њихови</w:t>
      </w:r>
      <w:r w:rsidR="00020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функцијама и овлашћењима, као и њиховим активностима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39853C50" w14:textId="77777777" w:rsidR="00701444" w:rsidRPr="000043D7" w:rsidRDefault="00701444" w:rsidP="00701444">
      <w:pPr>
        <w:shd w:val="clear" w:color="auto" w:fill="FFFFFF"/>
        <w:spacing w:after="150" w:line="240" w:lineRule="auto"/>
        <w:ind w:left="1985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ii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67D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подизање свести јавности о 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правима за</w:t>
      </w:r>
      <w:r w:rsidR="000018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интересованих лица и остваривању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тих права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47678C7F" w14:textId="77777777" w:rsidR="00701444" w:rsidRPr="000043D7" w:rsidRDefault="00701444" w:rsidP="00701444">
      <w:pPr>
        <w:shd w:val="clear" w:color="auto" w:fill="FFFFFF"/>
        <w:spacing w:after="150" w:line="240" w:lineRule="auto"/>
        <w:ind w:left="1985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iii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подизање свести руковалаца и обрађивача о њиховим </w:t>
      </w:r>
      <w:r w:rsidR="00D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одговорностима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</w:t>
      </w:r>
      <w:r w:rsidR="00D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овом Конвенцијом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6A85D042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       </w:t>
      </w:r>
      <w:r w:rsidR="005F2F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 посебна пажња се посвећ</w:t>
      </w:r>
      <w:r w:rsidR="000018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ује </w:t>
      </w:r>
      <w:r w:rsidR="006960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правима на заштиту података о деци и другим </w:t>
      </w:r>
      <w:r w:rsidR="00D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појединцима. </w:t>
      </w:r>
    </w:p>
    <w:p w14:paraId="2A9351F0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E07A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Надлежни надзорни органи </w:t>
      </w:r>
      <w:r w:rsidR="004111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се</w:t>
      </w:r>
      <w:r w:rsidR="00E07A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консулт</w:t>
      </w:r>
      <w:r w:rsidR="004111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ују</w:t>
      </w:r>
      <w:r w:rsidR="00E07A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вези са предлозима свих законских и </w:t>
      </w:r>
      <w:r w:rsidR="000312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административних</w:t>
      </w:r>
      <w:r w:rsidR="00E07A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мера које омогућавају обраду личних података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70BB357B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312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Сви надлежни надзорни органи </w:t>
      </w:r>
      <w:r w:rsidR="00B134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обрађују</w:t>
      </w:r>
      <w:r w:rsidR="000312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захтеве и притужбе које достављају заинтересована лица у вези са њиховим правима на заштиту података и обавештав</w:t>
      </w:r>
      <w:r w:rsidR="00B134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ају </w:t>
      </w:r>
      <w:r w:rsidR="000312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заинтересована лица о напретку. </w:t>
      </w:r>
    </w:p>
    <w:p w14:paraId="58FFB2F5" w14:textId="77777777" w:rsidR="00701444" w:rsidRPr="000043D7" w:rsidRDefault="00701444" w:rsidP="00BA3AFC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A3E2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 органи </w:t>
      </w:r>
      <w:r w:rsidR="00B134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поступају</w:t>
      </w:r>
      <w:r w:rsidR="002A3E2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F974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потпуно независно и непристрасно у обављању својих дужности и спровођењу овлашћења и при том </w:t>
      </w:r>
      <w:r w:rsidR="00B134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 траже нити прихватају</w:t>
      </w:r>
      <w:r w:rsidR="00F974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инструкције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648143D5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6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F974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Страна уговорница </w:t>
      </w:r>
      <w:r w:rsidR="00B134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обезбеђује</w:t>
      </w:r>
      <w:r w:rsidR="00F974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надзорни органи имају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неопходне</w:t>
      </w:r>
      <w:r w:rsidR="00F974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ресурсе за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ефикасно обављање </w:t>
      </w:r>
      <w:r w:rsidR="00ED17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функција и спровођење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овлашћења. </w:t>
      </w:r>
    </w:p>
    <w:p w14:paraId="4E14329F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7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Сви надзорни органи </w:t>
      </w:r>
      <w:r w:rsidR="00ED17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припремају и објављују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периодичне извештаје у којима се описују њихове активности. </w:t>
      </w:r>
    </w:p>
    <w:p w14:paraId="77E6DB5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8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Чланови и запослени у надзорним </w:t>
      </w:r>
      <w:r w:rsidR="00C733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органима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ED17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имају обавезу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</w:t>
      </w:r>
      <w:r w:rsidR="00ED17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оверљивости у погледу поверљивих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информација којима имају </w:t>
      </w:r>
      <w:r w:rsidR="00C733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приступ</w:t>
      </w:r>
      <w:r w:rsidR="00BA3AF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су </w:t>
      </w:r>
      <w:r w:rsidR="00C733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имали приступ приликом обављања својих дужности или спровођењу својих овлашћења. </w:t>
      </w:r>
    </w:p>
    <w:p w14:paraId="6E79BA26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9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2F40D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</w:t>
      </w:r>
      <w:r w:rsidR="002F40D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одлуке надзорних органа се може уложити жалба пред судовима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4EE73552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10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 </w:t>
      </w:r>
      <w:r w:rsidR="00846CC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 органи </w:t>
      </w:r>
      <w:r w:rsidR="00ED171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нису</w:t>
      </w:r>
      <w:r w:rsidR="00846CC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надлежни у погледу обраде коју врше органи када поступају у својству правосудног органа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16F56BD3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20</w:t>
      </w:r>
    </w:p>
    <w:p w14:paraId="603639BE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Поглавља IV до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VII 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постају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Поглавља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 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до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VIII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Конвенције. </w:t>
      </w:r>
    </w:p>
    <w:p w14:paraId="1B5221CA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Поглавља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 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ће </w:t>
      </w:r>
      <w:r w:rsidR="00897283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897283" w:rsidRPr="000043D7" w:rsidDel="00897283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0B6B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„Поглавље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 – </w:t>
      </w:r>
      <w:r w:rsidR="00BC630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Сарадња и међусобна помоћ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38E70E36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Додаје се</w:t>
      </w:r>
      <w:r w:rsidR="00BC630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нови члан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17, а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досадашњи</w:t>
      </w:r>
      <w:r w:rsidR="006F5E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чланови 13 до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27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постају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чланови 16 до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31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13190091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21</w:t>
      </w:r>
    </w:p>
    <w:p w14:paraId="41377113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13 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16)</w:t>
      </w:r>
      <w:r w:rsidR="003B00B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6F9BACD" w14:textId="77777777" w:rsidR="00701444" w:rsidRPr="000043D7" w:rsidRDefault="003B00BA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16 – </w:t>
      </w:r>
      <w:r w:rsidR="00CF2D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Именовање надзорних органа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357FF63B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CF2D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CF2D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13 </w:t>
      </w:r>
      <w:r w:rsidR="00CF2D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CF2DA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16)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9161246" w14:textId="77777777" w:rsidR="00701444" w:rsidRPr="000043D7" w:rsidRDefault="00CF2DA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701444"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4F6925" w:rsidRPr="000043D7">
        <w:rPr>
          <w:lang w:val="sr-Cyrl-RS"/>
        </w:rPr>
        <w:t xml:space="preserve"> </w:t>
      </w:r>
      <w:r w:rsidR="00507C4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Стране уговорнице пре</w:t>
      </w:r>
      <w:r w:rsidR="004F692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узимају обавезу да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сарађују</w:t>
      </w:r>
      <w:r w:rsidR="004F692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да се међусобно потпомажу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циљу спровођења ове К</w:t>
      </w:r>
      <w:r w:rsidR="004F692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онвенције.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</w:t>
      </w:r>
    </w:p>
    <w:p w14:paraId="2EC7BCEE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13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16)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FA7C476" w14:textId="77777777" w:rsidR="00701444" w:rsidRPr="008C151E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“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ту сврху:</w:t>
      </w:r>
    </w:p>
    <w:p w14:paraId="2228C015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E86A3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Страна уговорница одређује један или више надзорних органа у складу са чланом 15 ове 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E86A3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чији назив и адресу доставља генералном секретару Савета Европе,</w:t>
      </w:r>
    </w:p>
    <w:p w14:paraId="105D979C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b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свака Страна</w:t>
      </w:r>
      <w:r w:rsidR="0061278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уговорница која је одредила више 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надзорних </w:t>
      </w:r>
      <w:r w:rsidR="0061278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органа назначава у саопштењу </w:t>
      </w:r>
      <w:r w:rsidR="00D5106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из претходног става</w:t>
      </w:r>
      <w:r w:rsidR="0061278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врсту надлежности тих органа.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</w:p>
    <w:p w14:paraId="718DF510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3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13 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16)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брише се</w:t>
      </w:r>
      <w:r w:rsidR="00A8399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6DFF6C42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22</w:t>
      </w:r>
    </w:p>
    <w:p w14:paraId="7AE90D25" w14:textId="77777777" w:rsidR="00701444" w:rsidRPr="000043D7" w:rsidRDefault="001802E2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 </w:t>
      </w:r>
      <w:r w:rsidR="0025531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новог члана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16</w:t>
      </w:r>
      <w:r w:rsidR="00701444"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25531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додаје се нови члан 17 који гласи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9AA374E" w14:textId="77777777" w:rsidR="00701444" w:rsidRPr="000043D7" w:rsidRDefault="00255315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17 –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Облици сарадње </w:t>
      </w:r>
    </w:p>
    <w:p w14:paraId="721896B5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2941D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 органи </w:t>
      </w:r>
      <w:r w:rsidR="00532CA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сарађују</w:t>
      </w:r>
      <w:r w:rsidR="002941D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једни са другима у оној мери у којој је то неопходно за обављање дужности и спровођењ</w:t>
      </w:r>
      <w:r w:rsidR="00532CA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 овлашћења, посебно тако што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45A82C2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D774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пружа</w:t>
      </w:r>
      <w:r w:rsidR="00532CA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ју међусобну</w:t>
      </w:r>
      <w:r w:rsidR="00AD774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помоћ разменом релевантних и корисних информација и међусобном сарадњом под условом да</w:t>
      </w:r>
      <w:r w:rsidR="00105E4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</w:t>
      </w:r>
      <w:r w:rsidR="00AD774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у погледу заштите личних података, </w:t>
      </w:r>
      <w:r w:rsidR="00105E4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поштују </w:t>
      </w:r>
      <w:r w:rsidR="00AD774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 правила и </w:t>
      </w:r>
      <w:r w:rsidR="002F792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безбедносне</w:t>
      </w:r>
      <w:r w:rsidR="00AD774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 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0F5720A0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b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14B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координи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шу</w:t>
      </w:r>
      <w:r w:rsidR="00B14B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своје истраге и интервенције или спровод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</w:t>
      </w:r>
      <w:r w:rsidR="00B14B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заједничке акције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1C8B4CEE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c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достављају</w:t>
      </w:r>
      <w:r w:rsidR="00B14B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информације и документацију о својој </w:t>
      </w:r>
      <w:r w:rsidR="000128A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законској</w:t>
      </w:r>
      <w:r w:rsidR="00B14B8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административној пракси која се односи на заштиту података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2712FFC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128A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Информације </w:t>
      </w:r>
      <w:r w:rsidR="008C151E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из става</w:t>
      </w:r>
      <w:r w:rsidR="000128A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 обухватају</w:t>
      </w:r>
      <w:r w:rsidR="000128A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личне податке</w:t>
      </w:r>
      <w:r w:rsidR="0047294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који се обрађују осим ако ти подаци нису од суштинске важности за сарадњу </w:t>
      </w:r>
      <w:r w:rsidR="009A642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или када је </w:t>
      </w:r>
      <w:r w:rsidR="003D65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</w:t>
      </w:r>
      <w:r w:rsidR="009A642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лице на које се они односе дало изричит, конкретан, слободан и информисан </w:t>
      </w:r>
      <w:r w:rsidR="003D65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пристанак</w:t>
      </w:r>
      <w:r w:rsidR="009A642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 њихово </w:t>
      </w:r>
      <w:r w:rsidR="003D65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вршење. </w:t>
      </w:r>
    </w:p>
    <w:p w14:paraId="1EEB73C6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D65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циљу организације сарадње </w:t>
      </w:r>
      <w:r w:rsidR="007345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 врш</w:t>
      </w:r>
      <w:r w:rsidR="003D65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ења дужности наведених у претходним ставовима, надзорни органи Страна уговорница ће оформити мрежу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49C53DC8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23</w:t>
      </w:r>
    </w:p>
    <w:p w14:paraId="2EE00D1B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7345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14 </w:t>
      </w:r>
      <w:r w:rsidR="007345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7345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18)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64638A6A" w14:textId="77777777" w:rsidR="00701444" w:rsidRPr="000043D7" w:rsidRDefault="00734552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18 – </w:t>
      </w:r>
      <w:r w:rsidR="007061C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Помоћ заинтересованим лицима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59C1FAE5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5F1DC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14 </w:t>
      </w:r>
      <w:r w:rsidR="004340B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4340B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18)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1C2FCBC" w14:textId="77777777" w:rsidR="00701444" w:rsidRPr="000043D7" w:rsidRDefault="00EC63A7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7C54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Страна уговорница 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пружа помоћ</w:t>
      </w:r>
      <w:r w:rsidR="007C54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сваком заинтер</w:t>
      </w:r>
      <w:r w:rsidR="00BD57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ес</w:t>
      </w:r>
      <w:r w:rsidR="007C54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ованом лицу 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које има друго држављанство или</w:t>
      </w:r>
      <w:r w:rsidR="007C54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место пребивалишта у иностранству 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остваривању права у </w:t>
      </w:r>
      <w:r w:rsidR="00BD57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1933D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9 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ове Конвенције</w:t>
      </w:r>
      <w:r w:rsidR="007C54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30666E19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случају да 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заинтересовано 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лице живи на територији 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друге С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тране уговорнице, њему се мора пружити могућност да поднесе свој захтев посредством 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надзорног 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гана кога је одредила поменута С</w:t>
      </w:r>
      <w:r w:rsidR="00D0556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уговорница.</w:t>
      </w:r>
    </w:p>
    <w:p w14:paraId="649A789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Захтев за пружање помоћи мора да садржи неопходне назнаке, </w:t>
      </w:r>
      <w:r w:rsidR="00A23CA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између осталог,</w:t>
      </w:r>
      <w:r w:rsidR="00931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вези са:</w:t>
      </w:r>
    </w:p>
    <w:p w14:paraId="151142F4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23CA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именом, адресом и свим осталим важним елементима за идентификацију </w:t>
      </w:r>
      <w:r w:rsidR="00BD57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заинтересованог</w:t>
      </w:r>
      <w:r w:rsidR="00A23CA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лица које подноси захтев,</w:t>
      </w:r>
    </w:p>
    <w:p w14:paraId="5242350D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b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420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обрадом </w:t>
      </w:r>
      <w:r w:rsidR="00A23CA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 коју се захтев и односи или на руковаоца,</w:t>
      </w:r>
    </w:p>
    <w:p w14:paraId="50FA0638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c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420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сврхом захтева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22CD6BA9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24</w:t>
      </w:r>
    </w:p>
    <w:p w14:paraId="3DA7F9A7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420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15 </w:t>
      </w:r>
      <w:r w:rsidR="008420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8420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19)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70214B8A" w14:textId="77777777" w:rsidR="00701444" w:rsidRPr="000043D7" w:rsidRDefault="008420E9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19 – </w:t>
      </w:r>
      <w:r w:rsidR="001441A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Безбедносне мере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485BDF19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367A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Текст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15 </w:t>
      </w:r>
      <w:r w:rsidR="008367A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8367A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</w:t>
      </w:r>
      <w:r w:rsidR="0083618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19) </w:t>
      </w:r>
      <w:r w:rsidR="001802E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78AA691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="0083618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F8535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Надзорни орган који је добио информације од </w:t>
      </w:r>
      <w:r w:rsidR="00BD57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другог</w:t>
      </w:r>
      <w:r w:rsidR="00F8535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надзорног органа, било као потпора захтеву, било као одговор на</w:t>
      </w:r>
      <w:r w:rsidR="0023551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властити</w:t>
      </w:r>
      <w:r w:rsidR="00F8535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захтев,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може</w:t>
      </w:r>
      <w:r w:rsidR="00F8535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те информације </w:t>
      </w:r>
      <w:r w:rsidR="0023551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да користи </w:t>
      </w:r>
      <w:r w:rsidR="00F8535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само у сврхе које су одређене у захтеву.</w:t>
      </w:r>
    </w:p>
    <w:p w14:paraId="6D24AC0A" w14:textId="77777777" w:rsidR="00701444" w:rsidRPr="000043D7" w:rsidRDefault="00701444" w:rsidP="00BE337C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35514" w:rsidRPr="000043D7">
        <w:rPr>
          <w:rFonts w:ascii="Arial" w:hAnsi="Arial" w:cs="Arial"/>
          <w:sz w:val="20"/>
          <w:szCs w:val="20"/>
          <w:lang w:val="sr-Cyrl-RS"/>
        </w:rPr>
        <w:t>Ни у ком случају одређеном над</w:t>
      </w:r>
      <w:r w:rsidR="00BE337C" w:rsidRPr="000043D7">
        <w:rPr>
          <w:rFonts w:ascii="Arial" w:hAnsi="Arial" w:cs="Arial"/>
          <w:sz w:val="20"/>
          <w:szCs w:val="20"/>
          <w:lang w:val="sr-Cyrl-RS"/>
        </w:rPr>
        <w:t>зорном</w:t>
      </w:r>
      <w:r w:rsidR="00235514" w:rsidRPr="000043D7">
        <w:rPr>
          <w:rFonts w:ascii="Arial" w:hAnsi="Arial" w:cs="Arial"/>
          <w:sz w:val="20"/>
          <w:szCs w:val="20"/>
          <w:lang w:val="sr-Cyrl-RS"/>
        </w:rPr>
        <w:t xml:space="preserve"> органу </w:t>
      </w:r>
      <w:r w:rsidR="00FF4DC3" w:rsidRPr="000043D7">
        <w:rPr>
          <w:rFonts w:ascii="Arial" w:hAnsi="Arial" w:cs="Arial"/>
          <w:sz w:val="20"/>
          <w:szCs w:val="20"/>
          <w:lang w:val="sr-Cyrl-RS"/>
        </w:rPr>
        <w:t>није</w:t>
      </w:r>
      <w:r w:rsidR="00235514" w:rsidRPr="000043D7">
        <w:rPr>
          <w:rFonts w:ascii="Arial" w:hAnsi="Arial" w:cs="Arial"/>
          <w:sz w:val="20"/>
          <w:szCs w:val="20"/>
          <w:lang w:val="sr-Cyrl-RS"/>
        </w:rPr>
        <w:t xml:space="preserve"> дозвољено да поднесе захтев у име заинтересованог лица, и то на своју личну иницијативу и без изричите сагласности </w:t>
      </w:r>
      <w:r w:rsidR="00BE337C" w:rsidRPr="000043D7">
        <w:rPr>
          <w:rFonts w:ascii="Arial" w:hAnsi="Arial" w:cs="Arial"/>
          <w:sz w:val="20"/>
          <w:szCs w:val="20"/>
          <w:lang w:val="sr-Cyrl-RS"/>
        </w:rPr>
        <w:t xml:space="preserve">заинтересованог </w:t>
      </w:r>
      <w:r w:rsidR="00235514" w:rsidRPr="000043D7">
        <w:rPr>
          <w:rFonts w:ascii="Arial" w:hAnsi="Arial" w:cs="Arial"/>
          <w:sz w:val="20"/>
          <w:szCs w:val="20"/>
          <w:lang w:val="sr-Cyrl-RS"/>
        </w:rPr>
        <w:t>лица.</w:t>
      </w:r>
      <w:r w:rsidR="00BE337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”</w:t>
      </w:r>
    </w:p>
    <w:p w14:paraId="32E8F1A5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25</w:t>
      </w:r>
    </w:p>
    <w:p w14:paraId="2D8B2414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9649F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Наслов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9649F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="009649F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16 </w:t>
      </w:r>
      <w:r w:rsidR="009649F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9649F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20)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DF3E4A3" w14:textId="77777777" w:rsidR="00701444" w:rsidRPr="000043D7" w:rsidRDefault="009649F8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20 –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Одбијање захтева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20972519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E73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Уводна с</w:t>
      </w:r>
      <w:r w:rsidR="00BB38B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тавка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16 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венције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20)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6176E86D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        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Надзорни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1E686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рган коме је захтев упућен у склад</w:t>
      </w:r>
      <w:r w:rsidR="001E686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 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ове Конвенције не може одбити да поступи у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EC661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истим осим: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</w:t>
      </w:r>
    </w:p>
    <w:p w14:paraId="29BF8E37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="00BD7DD3"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Тачка</w:t>
      </w:r>
      <w:r w:rsidR="00BD7DD3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a </w:t>
      </w:r>
      <w:r w:rsidR="00BD7D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16 </w:t>
      </w:r>
      <w:r w:rsidR="001E686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1E686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20)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4BFAE0C" w14:textId="77777777" w:rsidR="00701444" w:rsidRPr="000043D7" w:rsidRDefault="001E6867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a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 захтев није у складу са његовим овлашћењима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3884C293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="00992D77"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Тачка ц</w:t>
      </w:r>
      <w:r w:rsidR="00992D77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 xml:space="preserve"> </w:t>
      </w:r>
      <w:r w:rsidR="00992D77" w:rsidRPr="000043D7">
        <w:rPr>
          <w:rFonts w:ascii="Arial" w:eastAsia="Times New Roman" w:hAnsi="Arial" w:cs="Arial"/>
          <w:iCs/>
          <w:color w:val="161616"/>
          <w:sz w:val="20"/>
          <w:szCs w:val="20"/>
          <w:lang w:val="sr-Cyrl-RS"/>
        </w:rPr>
        <w:t>члана 16 Конвенције</w:t>
      </w:r>
      <w:r w:rsidR="00992D77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992D7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20)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8294E6D" w14:textId="77777777" w:rsidR="00701444" w:rsidRPr="000043D7" w:rsidRDefault="00992D77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="002739F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C44F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испуњење овог захтева би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било неспојиво са сувереношћу, </w:t>
      </w:r>
      <w:r w:rsidR="00C44F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националном безбедношћу или јавним поретком Стране уговорнице која га је именовала или пак с основним правима и слободама лица која</w:t>
      </w:r>
      <w:r w:rsidR="002739F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су под јурисдикцијом поменуте С</w:t>
      </w:r>
      <w:r w:rsidR="00C44F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тране уговорнице.</w:t>
      </w:r>
      <w:r w:rsidR="002739F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</w:p>
    <w:p w14:paraId="43B2A14F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26</w:t>
      </w:r>
    </w:p>
    <w:p w14:paraId="36E33B40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6720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 </w:t>
      </w:r>
      <w:r w:rsidR="006720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6720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21)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664E123" w14:textId="77777777" w:rsidR="00701444" w:rsidRPr="000043D7" w:rsidRDefault="00701444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6720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21 – </w:t>
      </w:r>
      <w:r w:rsidR="0067208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Трошкови и процедуре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271DE238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DB557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DB557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 </w:t>
      </w:r>
      <w:r w:rsidR="00DB557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DB557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21)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07C4467" w14:textId="77777777" w:rsidR="00701444" w:rsidRPr="000043D7" w:rsidRDefault="00DB5574" w:rsidP="00EC48D9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626D1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Сарадња и међусобна помоћ коју 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Стране уговорнице пружају једна другој у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 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 помоћ коју пружају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заинтересованим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лицима у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члановима 9 и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18 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не подразумевају плаћање било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каквих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трошкова или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накнада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осим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оних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које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припадају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експертима и преводиоцима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</w:t>
      </w:r>
      <w:r w:rsidR="00E31EF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Трошкове преводилаца ће сно</w:t>
      </w:r>
      <w:r w:rsidR="00EC48D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сити Страна уговорница која је поднела захтев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  <w:r w:rsidR="00626D1A" w:rsidRPr="000043D7">
        <w:rPr>
          <w:lang w:val="sr-Cyrl-RS"/>
        </w:rPr>
        <w:t xml:space="preserve"> </w:t>
      </w:r>
    </w:p>
    <w:p w14:paraId="7A58F6E3" w14:textId="77777777" w:rsidR="00701444" w:rsidRPr="000043D7" w:rsidRDefault="00701444" w:rsidP="005E128F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EC48D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Појмови „његов или њен“ ће заменити „његов“ у ставу 2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17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EC48D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EC48D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21).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br w:type="textWrapping" w:clear="all"/>
      </w:r>
    </w:p>
    <w:p w14:paraId="420449A4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27</w:t>
      </w:r>
    </w:p>
    <w:p w14:paraId="3989F710" w14:textId="77777777" w:rsidR="00701444" w:rsidRPr="000043D7" w:rsidRDefault="00672288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Поглавља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ново Поглавље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VI) </w:t>
      </w:r>
      <w:r w:rsidR="006F5ED4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7CD7FC85" w14:textId="77777777" w:rsidR="00701444" w:rsidRPr="000043D7" w:rsidRDefault="00672288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„Поглавље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VI – </w:t>
      </w:r>
      <w:r w:rsidR="00BC5AA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 Конвенције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04FF871C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28</w:t>
      </w:r>
    </w:p>
    <w:p w14:paraId="59EEFC56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9208C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Појам</w:t>
      </w:r>
      <w:r w:rsidR="009208C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„Саветодавни комитет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ставу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18 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22)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9208C8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 појмом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„Комитет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5F3D6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40534DCD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3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18 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22) </w:t>
      </w:r>
      <w:r w:rsidR="004C27E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56DC9427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 Конвенције може,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одлуком коју доноси већина од д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ве трећине пре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дставника Страна у</w:t>
      </w:r>
      <w:r w:rsidR="002F49C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говорница, поз</w:t>
      </w:r>
      <w:r w:rsidR="00E0745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вати 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једног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посматрача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као свог представника на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састанцима</w:t>
      </w:r>
      <w:r w:rsidR="0047400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</w:p>
    <w:p w14:paraId="672C7E79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D5CBC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Након 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 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18 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22)</w:t>
      </w:r>
      <w:r w:rsidR="00BD5CBC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додаје се нови став 4 који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0FCCDC9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</w:t>
      </w:r>
      <w:r w:rsidR="00CF13F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D738E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Страна уговорница која није чланица Савета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Европе</w:t>
      </w:r>
      <w:r w:rsidR="00D738E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ће допринети финансирањем активности Комитета Конвенције у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D738E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</w:t>
      </w:r>
      <w:r w:rsidR="0001128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модалитетима</w:t>
      </w:r>
      <w:r w:rsidR="00D738E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које је установио Савет министара у сагласности са том Страном уговорницом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6D6F6C16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lastRenderedPageBreak/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29</w:t>
      </w:r>
    </w:p>
    <w:p w14:paraId="6692808D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0C4C4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Појам</w:t>
      </w:r>
      <w:r w:rsidR="000C4C4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„Саветодавни комитет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” 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уводној </w:t>
      </w:r>
      <w:r w:rsidR="00BE73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ставки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19 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23) </w:t>
      </w:r>
      <w:r w:rsidR="000C4C4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 појмом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„Комитет 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”.</w:t>
      </w:r>
    </w:p>
    <w:p w14:paraId="1D5A851B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Појам „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предлози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“ у тачки а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19 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456F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23) </w:t>
      </w:r>
      <w:r w:rsidR="000C4C4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</w:t>
      </w:r>
      <w:r w:rsidR="00BF477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појмом „препоруке“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34B11528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Позивања на „ч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21”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тачки б и „ч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21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3”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тачки ц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19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23)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ће бити тим редоследом замењена позивањем на „ч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25” 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 „ч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25,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3”.</w:t>
      </w:r>
    </w:p>
    <w:p w14:paraId="088569CA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Тачка д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19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475AA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23) </w:t>
      </w:r>
      <w:r w:rsidR="000C4C4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01381E16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 “</w:t>
      </w:r>
      <w:r w:rsidR="001C5E12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 </w:t>
      </w:r>
      <w:r w:rsidR="001C5E1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 може изразити став о било ком пита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њу које се тиче тумачења или при</w:t>
      </w:r>
      <w:r w:rsidR="001C5E1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мене ове 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;”.</w:t>
      </w:r>
    </w:p>
    <w:p w14:paraId="60E6F234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C4C4D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</w:t>
      </w:r>
      <w:r w:rsidR="000C4C4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акон </w:t>
      </w:r>
      <w:r w:rsidR="001C5E1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тачке д члана 19 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1C5E1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23)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додају се следеће тачке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16E6A849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        </w:t>
      </w:r>
      <w:r w:rsidR="001C5E1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="001C5E12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 xml:space="preserve">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припрема</w:t>
      </w:r>
      <w:r w:rsidR="00415C0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мишљење Комитета министара</w:t>
      </w:r>
      <w:r w:rsidR="00E370E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пре новог приступања Конвенцији, </w:t>
      </w:r>
      <w:r w:rsidR="00415C0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нивоу заштите личних података </w:t>
      </w:r>
      <w:r w:rsidR="00415C0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кандидата за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приступање</w:t>
      </w:r>
      <w:r w:rsidR="00415C0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и,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када је то неопходно, препоручује</w:t>
      </w:r>
      <w:r w:rsidR="00415C0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</w:t>
      </w:r>
      <w:r w:rsidR="00720F4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 постизање усаглашености са одредбама ове 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29D2ACF9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f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може, на захтев д</w:t>
      </w:r>
      <w:r w:rsidR="00720F4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ржаве или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међународне</w:t>
      </w:r>
      <w:r w:rsidR="00720F4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организације, извршити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процену</w:t>
      </w:r>
      <w:r w:rsidR="00720F4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ли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је </w:t>
      </w:r>
      <w:r w:rsidR="009D67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степен заштите личних података </w:t>
      </w:r>
      <w:r w:rsidR="00D5106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коју држава пружа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складу са одредбама К</w:t>
      </w:r>
      <w:r w:rsidR="009D67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онвенције и, где је то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неопходно</w:t>
      </w:r>
      <w:r w:rsidR="009D67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препоруч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ује</w:t>
      </w:r>
      <w:r w:rsidR="009D67D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 које треба предузети да би се постигла усклађеност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124285A1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g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55210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може развити или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одобрити</w:t>
      </w:r>
      <w:r w:rsidR="0055210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моделе стандардизованих безбедносних мера </w:t>
      </w:r>
      <w:r w:rsidR="00D51062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из члана</w:t>
      </w:r>
      <w:r w:rsidR="0055210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14;</w:t>
      </w:r>
    </w:p>
    <w:p w14:paraId="1D0D3BAB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h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прати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спровођење Конвенције од стране Страна уговорница и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препоручује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мере које треба предузети у случају када једна Страна уговорница није усаглашена са овом Конвенцијом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1FB6E238" w14:textId="77777777" w:rsidR="00701444" w:rsidRPr="000043D7" w:rsidRDefault="00701444" w:rsidP="00701444">
      <w:pPr>
        <w:shd w:val="clear" w:color="auto" w:fill="FFFFFF"/>
        <w:spacing w:after="150" w:line="240" w:lineRule="auto"/>
        <w:ind w:left="1560" w:hanging="1276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 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i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обезбеђује, кад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то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неопходно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пријатељско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превазилажење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свих потешкоћа које се односе на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примену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ове 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461142AE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30</w:t>
      </w:r>
    </w:p>
    <w:p w14:paraId="1F37D9DD" w14:textId="77777777" w:rsidR="00701444" w:rsidRPr="000043D7" w:rsidRDefault="001963FD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Текст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20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24)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3CADC62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</w:t>
      </w:r>
      <w:r w:rsidR="001963F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F16473" w:rsidRPr="000043D7">
        <w:rPr>
          <w:lang w:val="sr-Cyrl-RS"/>
        </w:rPr>
        <w:t xml:space="preserve"> 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Комитет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сазива генерални секретар Савета Европе. Прва седница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="009F02D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одржава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првих дванаест месеци након ступања на снагу ове Конвенције. Након тога он се састаје барем једном годишње и увек када 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најмање 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трећина представника </w:t>
      </w:r>
      <w:r w:rsidR="00280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</w:t>
      </w:r>
      <w:r w:rsidR="00280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уговорница</w:t>
      </w:r>
      <w:r w:rsidR="00F1647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захтева његово сазивање.</w:t>
      </w:r>
    </w:p>
    <w:p w14:paraId="7197C252" w14:textId="77777777" w:rsidR="00701444" w:rsidRPr="000043D7" w:rsidRDefault="00701444" w:rsidP="00AA6AB1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A6AB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Након сваког одржаног састанка Комитет Конвенције подноси Комитету министара Савета Европе извештај о раду и о функционисању ове Конвенције.</w:t>
      </w:r>
    </w:p>
    <w:p w14:paraId="6606C32A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5E128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Правила</w:t>
      </w:r>
      <w:r w:rsidR="00FD01F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гласања Комитета Конвенције су дефинисана у правилнику који је приложен уз Протокол о спречавању тероризма бр.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223.</w:t>
      </w:r>
    </w:p>
    <w:p w14:paraId="2C7A1A5F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FD01F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Комитет Конвенције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припрем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друге елементе свог правилника о ради и успостав</w:t>
      </w:r>
      <w:r w:rsidR="00FF4DC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ља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посебно, процедуре за процену и преглед који су дефинисани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4,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3 и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23, 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тачке </w:t>
      </w:r>
      <w:r w:rsidR="007B03E7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>е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ф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 х на основу објективних критеријума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63526881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31</w:t>
      </w:r>
    </w:p>
    <w:p w14:paraId="6B800D54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Ставови 1 до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4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21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25)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мењају се и гласе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A8C4202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highlight w:val="green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  </w:t>
      </w:r>
      <w:r w:rsidR="007B03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„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Амандмане на ову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Конвенцију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могу да предложе нека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Страна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уговорница,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омитет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министара 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Савета Европе или </w:t>
      </w:r>
      <w:r w:rsidR="00A87BE2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</w:t>
      </w:r>
      <w:r w:rsidR="00C821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Koнвенције.</w:t>
      </w:r>
    </w:p>
    <w:p w14:paraId="61CD0F2E" w14:textId="77777777" w:rsidR="00701444" w:rsidRPr="000043D7" w:rsidRDefault="00701444" w:rsidP="00515971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5159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Сваки предлог за измене и допуне генерални секретар Савета Европе доставља </w:t>
      </w:r>
      <w:r w:rsidR="009A7A2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Странама угово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9A7A2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ницама ове Конвенције, другим </w:t>
      </w:r>
      <w:r w:rsidR="005159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државама чланицама Савета Европе, Европск</w:t>
      </w:r>
      <w:r w:rsidR="000B2C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ој унији </w:t>
      </w:r>
      <w:r w:rsidR="005159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 свакој држави која није чланица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међународној организацији </w:t>
      </w:r>
      <w:r w:rsidR="005159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која је позвана да приступи Конвенци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ји у складу с одредбама члана 27</w:t>
      </w:r>
      <w:r w:rsidR="0051597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12CC4A5B" w14:textId="77777777" w:rsidR="00701444" w:rsidRPr="000043D7" w:rsidRDefault="00701444" w:rsidP="004204BD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Осим тога, сваки амандман који предложи нека Страна уговорница или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омитет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министара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доставља се Комитету Конвенције, који своје мишљење о предложеном амандману доставља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омитету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министара</w:t>
      </w:r>
      <w:r w:rsidR="004204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424D3516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 министара</w:t>
      </w:r>
      <w:r w:rsidR="006D315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разматра и може одобрити предложени амандман и свако мишљење које је Комитет 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6D315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</w:t>
      </w:r>
      <w:r w:rsidR="000759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оставио на предложени амандман.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”</w:t>
      </w:r>
    </w:p>
    <w:p w14:paraId="26FA7764" w14:textId="77777777" w:rsidR="00701444" w:rsidRPr="000043D7" w:rsidRDefault="00701444" w:rsidP="007014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</w:p>
    <w:p w14:paraId="71C30E78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</w:t>
      </w:r>
      <w:r w:rsidR="000759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за става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6 </w:t>
      </w:r>
      <w:r w:rsidR="000759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21 </w:t>
      </w:r>
      <w:r w:rsidR="000759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07597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25)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додаје се став 7 који гласи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630EF4F2" w14:textId="77777777" w:rsidR="00701444" w:rsidRPr="000043D7" w:rsidRDefault="00075970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7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9A222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Осим тога, </w:t>
      </w:r>
      <w:r w:rsidR="005831D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 министара</w:t>
      </w:r>
      <w:r w:rsidR="009A222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може, након консултовања Комитет</w:t>
      </w:r>
      <w:r w:rsidR="00093C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</w:t>
      </w:r>
      <w:r w:rsidR="009A222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Конвенције, једногласно одлучити  да ће конкретни ам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андман</w:t>
      </w:r>
      <w:r w:rsidR="009A222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ступити на снагу након истека периода од три године од датума када је предложен за усвајање</w:t>
      </w:r>
      <w:r w:rsidR="00D40A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осим уколико Страна уговорница не обавести генералног секретара Савета Европе о приговору који се тиче ступања на снагу. Уколико је </w:t>
      </w:r>
      <w:r w:rsidR="009F02D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послато</w:t>
      </w:r>
      <w:r w:rsidR="00D40A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обавештење о таквом приговору, 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амандман</w:t>
      </w:r>
      <w:r w:rsidR="00D40A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ће ступити на снагу првог дана месеца који 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следећи</w:t>
      </w:r>
      <w:r w:rsidR="00D40A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након датума када је Страна уг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ово</w:t>
      </w:r>
      <w:r w:rsidR="00D40A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рница ове 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која је доставила </w:t>
      </w:r>
      <w:r w:rsidR="00D875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обавештење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 приговору, доставила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инструмент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прихватања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генералном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секретару Савета Европе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4FD7E2B9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32</w:t>
      </w:r>
    </w:p>
    <w:p w14:paraId="2821A1E2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Став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22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7B392F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26)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 се и гласи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2D4C2A4D" w14:textId="77777777" w:rsidR="00701444" w:rsidRPr="000043D7" w:rsidRDefault="007B392F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 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Ову К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онвенцију могу потписати државе чланице Савета Европе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Европска унија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Она </w:t>
      </w:r>
      <w:r w:rsidR="00093C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мора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буде ратификована, прихваћена или одобрена. Ратификациони инструменти, као и инструменти прихватања или одобравања биће депоновани код ген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ералног секретара Савета Европе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5DFFA596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Појам „држава чланица“ у ставу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 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22 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26)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појмом „Страна </w:t>
      </w:r>
      <w:proofErr w:type="spellStart"/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угово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ница</w:t>
      </w:r>
      <w:proofErr w:type="spellEnd"/>
      <w:r w:rsidR="00C01B9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33804EA0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33</w:t>
      </w:r>
    </w:p>
    <w:p w14:paraId="5C550F83" w14:textId="77777777" w:rsidR="00701444" w:rsidRPr="000043D7" w:rsidRDefault="00C01B9D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Наслов и текста члана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23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27)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мењају се и гласе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641080E" w14:textId="77777777" w:rsidR="00701444" w:rsidRPr="000043D7" w:rsidRDefault="00C01B9D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434B1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27 – 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Приступање држава које нису чланице и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међународних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организација </w:t>
      </w:r>
    </w:p>
    <w:p w14:paraId="47DED767" w14:textId="77777777" w:rsidR="00701444" w:rsidRPr="000043D7" w:rsidRDefault="00701444" w:rsidP="002572D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171D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После ступања на снагу ове К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онвенције, Комитет министара Савета Европе може</w:t>
      </w:r>
      <w:r w:rsidR="00B171D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након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консултовања</w:t>
      </w:r>
      <w:r w:rsidR="00B171D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Страна уговорница ове Конвенције и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добијања</w:t>
      </w:r>
      <w:r w:rsidR="00B171D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једногласне подршке и на основу мишљења које је припремио Комитет Конвенције у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B171D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23.е, 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позвати сваку државу која није чланица Савета Европе </w:t>
      </w:r>
      <w:r w:rsidR="006E4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или </w:t>
      </w:r>
      <w:r w:rsidR="00A625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међународну</w:t>
      </w:r>
      <w:r w:rsidR="006E4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организацију 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 приступи Конвенцији на основу одлуке до</w:t>
      </w:r>
      <w:r w:rsidR="00093C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нете већином према члану 20. д </w:t>
      </w:r>
      <w:r w:rsidR="002572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Статута Савета Европе и једногласним гласањем од стране представника </w:t>
      </w:r>
      <w:r w:rsidR="006E4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Страна угово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6E49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које имају овлашћење да буду у Комитету министара. </w:t>
      </w:r>
    </w:p>
    <w:p w14:paraId="4AFA6DD9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E30B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односу на сваку државу или међународну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организацију</w:t>
      </w:r>
      <w:r w:rsidR="00E30B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која приступа овој Конвенцији у складу са претходним ставом 1, Конвенција ступа на снагу првог дана у месецу након истека тромесечног периода од датума депоновања инструмента о приступању код ген</w:t>
      </w:r>
      <w:r w:rsidR="0007447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ералног секретара Савета Европе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.”</w:t>
      </w:r>
    </w:p>
    <w:p w14:paraId="0454F919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34</w:t>
      </w:r>
    </w:p>
    <w:p w14:paraId="4AE4F0B3" w14:textId="77777777" w:rsidR="00701444" w:rsidRPr="000043D7" w:rsidRDefault="00074479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Ставови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1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24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нови члан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28)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мењају се и гласе</w:t>
      </w:r>
      <w:r w:rsidR="00264DC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:</w:t>
      </w:r>
    </w:p>
    <w:p w14:paraId="4BF2DAD8" w14:textId="77777777" w:rsidR="00701444" w:rsidRPr="000043D7" w:rsidRDefault="00074479" w:rsidP="00587C93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 „</w:t>
      </w:r>
      <w:r w:rsidR="0070144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C536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</w:t>
      </w:r>
      <w:r w:rsidR="00587C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држава, Европска унија и друге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међународне</w:t>
      </w:r>
      <w:r w:rsidR="00587C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организације</w:t>
      </w:r>
      <w:r w:rsidR="00587C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могу, у време потписивања или приликом депоновања инструмента ратификације, прихватања, </w:t>
      </w:r>
      <w:r w:rsidR="00587C9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одобрења или приступања, навести територију или територије на које ће се примењивати Конвенција.</w:t>
      </w:r>
    </w:p>
    <w:p w14:paraId="3EC265D0" w14:textId="77777777" w:rsidR="00701444" w:rsidRPr="000043D7" w:rsidRDefault="00701444" w:rsidP="00C5367A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C536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Свака држава, Европска унија и друге међународне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организације</w:t>
      </w:r>
      <w:r w:rsidR="00C536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могу у каснијем периоду на основу изјаве упућене генералном секретару Савета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Европе, проширити примену ове К</w:t>
      </w:r>
      <w:r w:rsidR="00C5367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онвенције на сваку другу територију наведену у изјави. У односу на ту територију Конвенција ступа на снагу првог дана у месецу након истека тромесечног периода од дана пријема изјаве од стране генералног секретара.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</w:p>
    <w:p w14:paraId="42C8B221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35</w:t>
      </w:r>
    </w:p>
    <w:p w14:paraId="28668677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93C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Појам „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ржава“ у уводној </w:t>
      </w:r>
      <w:r w:rsidR="00BE736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ставки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27 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нови члан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31) </w:t>
      </w:r>
      <w:r w:rsidR="00DE2465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 појмом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„</w:t>
      </w:r>
      <w:r w:rsidR="00B450F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Страна </w:t>
      </w:r>
      <w:proofErr w:type="spellStart"/>
      <w:r w:rsidR="00B450F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</w:t>
      </w:r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говорница</w:t>
      </w:r>
      <w:proofErr w:type="spellEnd"/>
      <w:r w:rsidR="006232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“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00413AFB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450F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Позивања на „чланове 22, 23 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24” </w:t>
      </w:r>
      <w:r w:rsidR="00B450F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тачки ц </w:t>
      </w:r>
      <w:r w:rsidR="00096F1A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замењује се</w:t>
      </w:r>
      <w:r w:rsidR="00B450F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позивањем на „чланове 26, 27 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28”.</w:t>
      </w:r>
    </w:p>
    <w:p w14:paraId="6180680D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36 – </w:t>
      </w:r>
      <w:r w:rsidR="00DF4592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Потпис, ратификација и приступање </w:t>
      </w:r>
    </w:p>
    <w:p w14:paraId="1624B5C2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4D1B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Овај Протокол могу потписати Државе угово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4D1B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нице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4D1B3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Он 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мора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буде ратификован, прихваћен или одобрен</w:t>
      </w:r>
      <w:r w:rsidR="001B42E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 Ратификациони инструменти, као и инструменти прихватања или одобравања биће депоновани код генералног секретара Савета Европе.</w:t>
      </w:r>
    </w:p>
    <w:p w14:paraId="195D9F15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Након омогућавања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потписивања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Протокола и његовог ступања на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снагу</w:t>
      </w:r>
      <w:r w:rsidR="003B7CC0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</w:t>
      </w:r>
      <w:r w:rsidR="007113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све друге државе ће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изразити</w:t>
      </w:r>
      <w:r w:rsidR="007113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свој пристанак да буду обавезане овим Проколом приступањем истом. Не може се постати Страном уговорницом Конвенције бе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з истовременог приступања овом П</w:t>
      </w:r>
      <w:r w:rsidR="0071138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ротоколу </w:t>
      </w:r>
    </w:p>
    <w:p w14:paraId="37ACA6AC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37 –</w:t>
      </w:r>
      <w:r w:rsidR="00DF4592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Ступање на снагу </w:t>
      </w:r>
    </w:p>
    <w:p w14:paraId="7582D73E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Овај Протокол 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ступа</w:t>
      </w:r>
      <w:r w:rsidR="000B553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 снагу </w:t>
      </w:r>
      <w:r w:rsidR="00DE5E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првог дана у месецу након истека тромесечног периода од датума када су све Стране угово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DE5E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нице Конвенције дале пр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истанак</w:t>
      </w:r>
      <w:r w:rsidR="00DE5E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буду обавезане Протоколом, у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DE5E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одредбама става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1 </w:t>
      </w:r>
      <w:r w:rsidR="00DE5E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члана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36.</w:t>
      </w:r>
    </w:p>
    <w:p w14:paraId="37885FA8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случају да овај Протокол није ступио на снагу у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ставом 1, након истека периода од пет година након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датума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када је омогућено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његово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потписивање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Протокол ће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ступити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 снагу у погледу оних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држава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које су дале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пристанак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буду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обавезане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истим у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ставом 1, под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условом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да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Протокол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има најмање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тридесет осам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Страна угово</w:t>
      </w:r>
      <w:r w:rsidR="009F02D6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8A0A4A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ница. </w:t>
      </w:r>
      <w:r w:rsidR="0002109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 погледу Страна угово</w:t>
      </w:r>
      <w:r w:rsidR="009F02D6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02109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Протокола, све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одредбе</w:t>
      </w:r>
      <w:r w:rsidR="0002109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измењене и допуњене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021091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ће важити одмах након ступања на снагу. </w:t>
      </w:r>
    </w:p>
    <w:p w14:paraId="05CA8CDF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До ступања овог Протокола на снагу и без утицаја на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одредбе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које се тич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ступања на снагу и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приступања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држава које нису чланице или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међународних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организација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 Страна угово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иц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 Конвенције може, у тренутку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потписивања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овог П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ротокола или у било ком тренутку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након</w:t>
      </w:r>
      <w:r w:rsidR="00FA18A8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тога, изјавити да ће 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привремено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9F02D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примењивати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одредбе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овог Протокола. У таквим с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лучајевима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одредбе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овог Протокола ће се при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мењивати само у погледу других С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трана угово</w:t>
      </w:r>
      <w:r w:rsidR="009F02D6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CF5FE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које су дале исту изјаву. 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Та изјава ће ступити на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снагу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првог дана трећег месеца након датума њеног пријема од стране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генералног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700E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секретара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Савета Европе. </w:t>
      </w:r>
    </w:p>
    <w:p w14:paraId="468AFC83" w14:textId="77777777" w:rsidR="00701444" w:rsidRPr="000043D7" w:rsidRDefault="00701444" w:rsidP="00701444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 датума ступања на снагу овог Протокола, </w:t>
      </w:r>
      <w:r w:rsidR="002D00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биће </w:t>
      </w:r>
      <w:r w:rsidR="00250A6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укинут</w:t>
      </w:r>
      <w:r w:rsidR="0018087E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Додатни 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Протокол </w:t>
      </w:r>
      <w:r w:rsidR="002D00C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уз Конвенцију  </w:t>
      </w:r>
      <w:r w:rsidR="003D7A6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 заштити лица у односу на аутоматску обраду личних података</w:t>
      </w:r>
      <w:r w:rsidR="008A2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</w:t>
      </w:r>
      <w:r w:rsidR="001E4A3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 вези са надзорним органима и прекограничном разменом података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(</w:t>
      </w:r>
      <w:r w:rsidR="008A2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ЕТС бр. 181).</w:t>
      </w:r>
    </w:p>
    <w:p w14:paraId="5D05FB97" w14:textId="77777777" w:rsidR="007D4F01" w:rsidRDefault="00701444" w:rsidP="005E128F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0"/>
          <w:szCs w:val="20"/>
          <w:lang w:val="sr-Cyrl-RS"/>
        </w:rPr>
      </w:pP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8A2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 датума ступања на снагу овог Протокола измене и допуне </w:t>
      </w:r>
      <w:r w:rsidR="005948D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  о заштити лица у односу на аутоматску обраду личних података коју је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одобрио</w:t>
      </w:r>
      <w:r w:rsidR="005948D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Савет министара у Стразбуру 15. јуна 1999. године ће престати да важе. </w:t>
      </w:r>
    </w:p>
    <w:p w14:paraId="4991AD11" w14:textId="77777777" w:rsidR="00701444" w:rsidRPr="000043D7" w:rsidRDefault="00701444" w:rsidP="005E128F">
      <w:pPr>
        <w:shd w:val="clear" w:color="auto" w:fill="FFFFFF"/>
        <w:spacing w:after="150" w:line="240" w:lineRule="auto"/>
        <w:ind w:left="709" w:hanging="425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</w:p>
    <w:p w14:paraId="74A93D83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38 – </w:t>
      </w:r>
      <w:r w:rsidR="00DF4592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Декларације које се односе на Конвенцију </w:t>
      </w:r>
    </w:p>
    <w:p w14:paraId="1BA9D0B7" w14:textId="77777777" w:rsidR="00701444" w:rsidRPr="000043D7" w:rsidRDefault="005948D5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Од датума ступања на снагу овог протокола, у погледу Стране угово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нице која је дала једну или више изјава у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="0070144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Конвенције, та(те) изјава(е) ће престати да важе. </w:t>
      </w:r>
    </w:p>
    <w:p w14:paraId="5CB8B55A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lastRenderedPageBreak/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39 – </w:t>
      </w:r>
      <w:r w:rsidR="004945F9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Резерве</w:t>
      </w:r>
      <w:r w:rsidR="004945F9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</w:t>
      </w:r>
    </w:p>
    <w:p w14:paraId="3512125E" w14:textId="77777777" w:rsidR="00701444" w:rsidRPr="000043D7" w:rsidRDefault="006A6ECB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Не постоје било какве </w:t>
      </w:r>
      <w:r w:rsidR="004945F9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резерве</w:t>
      </w:r>
      <w:r w:rsidR="004945F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погледу одредаба овог Протокола. </w:t>
      </w:r>
    </w:p>
    <w:p w14:paraId="11575D5E" w14:textId="77777777" w:rsidR="00701444" w:rsidRPr="000043D7" w:rsidRDefault="00434B1E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Члан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 40 – </w:t>
      </w:r>
      <w:r w:rsidR="00DF4592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Обавештења</w:t>
      </w:r>
    </w:p>
    <w:p w14:paraId="5FA5A1FC" w14:textId="77777777" w:rsidR="00701444" w:rsidRPr="000043D7" w:rsidRDefault="001F0FE3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Генерални</w:t>
      </w:r>
      <w:r w:rsidR="006A6EC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секретар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Савета</w:t>
      </w:r>
      <w:r w:rsidR="006A6EC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Европе ће обавестити државе члан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ице Савета Европе и Стране уговор</w:t>
      </w:r>
      <w:r w:rsidR="006A6EC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нице Конвенције о: </w:t>
      </w:r>
    </w:p>
    <w:p w14:paraId="70441B4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BA5BD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6A6EC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сваком потпису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7FD79815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BA5BD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б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депоновању било ког ратификационог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инструмента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инструмента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прихватања, одобравања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или приступања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;</w:t>
      </w:r>
    </w:p>
    <w:p w14:paraId="0CF25272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BA5BD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ц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датуму ст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упања овог П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ротокола на снагу у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37;</w:t>
      </w:r>
    </w:p>
    <w:p w14:paraId="475199C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="00BA5BD4"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д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сваком другом акту, обавештењу или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комуникацију</w:t>
      </w:r>
      <w:r w:rsidR="00BA5BD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која се односи на Протокол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.</w:t>
      </w:r>
    </w:p>
    <w:p w14:paraId="20857A9B" w14:textId="77777777" w:rsidR="00701444" w:rsidRPr="000043D7" w:rsidRDefault="00B700E7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Као потврду горе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наведеног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и у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својим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овлашћењима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потписују овај Протокол. </w:t>
      </w:r>
    </w:p>
    <w:p w14:paraId="3BBD43D5" w14:textId="77777777" w:rsidR="00701444" w:rsidRPr="000043D7" w:rsidRDefault="00B700E7" w:rsidP="00701444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Стразбуру, овог 10. дана октобра 2018. године, на енглеском и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француском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језику, где су оба текста под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једнако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аутентична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у једном примерку који ће бити депонован у архиви Савета Европе.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Генерални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секретар Савета Европе ће послати </w:t>
      </w:r>
      <w:r w:rsidR="001F0FE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оверене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копије свакој држави чланици Савета Европе, другим Странама угово</w:t>
      </w:r>
      <w:r w:rsidR="00D9550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ницама Конвенције и свима државама које су позване да </w:t>
      </w:r>
      <w:r w:rsidR="00D9550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приступе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Конвенцији. </w:t>
      </w:r>
    </w:p>
    <w:p w14:paraId="66E00CB5" w14:textId="77777777" w:rsidR="00701444" w:rsidRPr="000043D7" w:rsidRDefault="000E7259" w:rsidP="005E128F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  <w:pict w14:anchorId="1B7278C8">
          <v:rect id="_x0000_i1026" style="width:468pt;height:1.2pt" o:hralign="center" o:hrstd="t" o:hr="t" fillcolor="#a0a0a0" stroked="f"/>
        </w:pict>
      </w:r>
    </w:p>
    <w:p w14:paraId="3C545CC9" w14:textId="77777777" w:rsidR="00701444" w:rsidRPr="000043D7" w:rsidRDefault="00DF4592" w:rsidP="00701444">
      <w:pPr>
        <w:shd w:val="clear" w:color="auto" w:fill="FFFFFF"/>
        <w:spacing w:after="150" w:line="240" w:lineRule="auto"/>
        <w:ind w:left="3402" w:hanging="3402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>Прилог Протоколу</w:t>
      </w:r>
      <w:r w:rsidR="00701444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: </w:t>
      </w:r>
      <w:r w:rsidR="00C16B1C" w:rsidRPr="000043D7">
        <w:rPr>
          <w:rFonts w:ascii="Arial" w:eastAsia="Times New Roman" w:hAnsi="Arial" w:cs="Arial"/>
          <w:b/>
          <w:bCs/>
          <w:color w:val="161616"/>
          <w:sz w:val="20"/>
          <w:szCs w:val="20"/>
          <w:lang w:val="sr-Cyrl-RS"/>
        </w:rPr>
        <w:t xml:space="preserve">Елементи за правилник о раду Комитета Конвенције </w:t>
      </w:r>
    </w:p>
    <w:p w14:paraId="0B786D7B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1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Свака Страна у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гово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има право гласа и имаће један глас. </w:t>
      </w:r>
    </w:p>
    <w:p w14:paraId="260CAEB9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2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Двотрећинска већина представника Страна угово</w:t>
      </w:r>
      <w:r w:rsidR="009F02D6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чини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кворум на седницама Комитета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2335B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случају да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Протокол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којим се врше измене и допуне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ступи на снагу у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37 (2)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пре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његовог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ступања на снагу у погледу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Страна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угово</w:t>
      </w:r>
      <w:r w:rsidR="009F02D6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ница Конвенције,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кворум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 седницама Комитета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треба да чине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најмање 34 Стране угово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нице Протокола. </w:t>
      </w:r>
    </w:p>
    <w:p w14:paraId="4F97BB09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3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986F9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Одлуке у складу да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23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доноси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већина у виду четири петине. Одлуке у складу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23, 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тачка </w:t>
      </w:r>
      <w:r w:rsidR="00496ADC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>х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,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доноси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већина од четири петине чланова, укључујући већину гласова држава које нису чланице регионал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не организације за интеграцију 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која је Страна уговорн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иц</w:t>
      </w:r>
      <w:r w:rsidR="00496ADC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а Конвенције. </w:t>
      </w:r>
    </w:p>
    <w:p w14:paraId="0AEF1B38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4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случајевима када Комитет Конвенције доноси одлуке у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складу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са чланом 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23,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тачка </w:t>
      </w:r>
      <w:r w:rsidR="00B23E55" w:rsidRPr="000043D7">
        <w:rPr>
          <w:rFonts w:ascii="Arial" w:eastAsia="Times New Roman" w:hAnsi="Arial" w:cs="Arial"/>
          <w:i/>
          <w:iCs/>
          <w:color w:val="161616"/>
          <w:sz w:val="20"/>
          <w:szCs w:val="20"/>
          <w:lang w:val="sr-Cyrl-RS"/>
        </w:rPr>
        <w:t>х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,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E0034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Страна угово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E0034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ница на коју се то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E00349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односи неће гласати.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Када год се та одлука односи на питање које је у надлежности регионалне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организације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 интеграцију, ни та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организација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ни њене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државе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138C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чланице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неће гласати. </w:t>
      </w:r>
    </w:p>
    <w:p w14:paraId="11F3E9BF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5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Одлуке које се тичу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процедуралних питања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дон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осе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</w:t>
      </w:r>
      <w:r w:rsidR="00B648CD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се 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простом већином. </w:t>
      </w:r>
    </w:p>
    <w:p w14:paraId="555AF2EB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6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Регионалне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организације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за интеграцију могу, у оквиру својих надлежности,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остваривати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своје право да гласају у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Комитету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Конвенције, са бројем гласова који је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једнак</w:t>
      </w:r>
      <w:r w:rsidR="00A617B6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броју њихових 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држава чланица које су Стране уговорнице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Конвенције. Та организација не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оствар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ује 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своје право на гласање уколико било које од њених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држава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чланица </w:t>
      </w:r>
      <w:r w:rsidR="001C47B7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оствари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ово право. </w:t>
      </w:r>
    </w:p>
    <w:p w14:paraId="1D25F37F" w14:textId="77777777" w:rsidR="00701444" w:rsidRPr="000043D7" w:rsidRDefault="00701444" w:rsidP="00701444">
      <w:pPr>
        <w:shd w:val="clear" w:color="auto" w:fill="FFFFFF"/>
        <w:spacing w:after="150" w:line="240" w:lineRule="auto"/>
        <w:ind w:left="1134" w:hanging="850"/>
        <w:jc w:val="both"/>
        <w:rPr>
          <w:rFonts w:ascii="Arial" w:eastAsia="Times New Roman" w:hAnsi="Arial" w:cs="Arial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7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У случају гласања Стране уговорнице морају бити обавештене о теми и </w:t>
      </w:r>
      <w:r w:rsidR="005C6BE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времену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гласања, као </w:t>
      </w:r>
      <w:r w:rsidR="00597413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и 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да ли ће га остваривати Стране уговорнице појединачно или посредством регионалне организације за интеграцију у име својих држава </w:t>
      </w:r>
      <w:r w:rsidR="005C6BE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чланица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. </w:t>
      </w:r>
    </w:p>
    <w:p w14:paraId="53FB059C" w14:textId="77777777" w:rsidR="00701444" w:rsidRPr="000043D7" w:rsidRDefault="00701444" w:rsidP="00B23E55">
      <w:pPr>
        <w:shd w:val="clear" w:color="auto" w:fill="FFFFFF"/>
        <w:spacing w:after="150" w:line="240" w:lineRule="auto"/>
        <w:ind w:left="1134" w:hanging="850"/>
        <w:jc w:val="both"/>
        <w:rPr>
          <w:rFonts w:ascii="Helvetica" w:eastAsia="Times New Roman" w:hAnsi="Helvetica" w:cs="Helvetica"/>
          <w:color w:val="161616"/>
          <w:sz w:val="23"/>
          <w:szCs w:val="23"/>
          <w:lang w:val="sr-Cyrl-RS"/>
        </w:rPr>
      </w:pP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lastRenderedPageBreak/>
        <w:t>      </w:t>
      </w:r>
      <w:r w:rsidRPr="000043D7">
        <w:rPr>
          <w:rFonts w:ascii="Arial" w:eastAsia="Times New Roman" w:hAnsi="Arial" w:cs="Arial"/>
          <w:color w:val="161616"/>
          <w:sz w:val="23"/>
          <w:szCs w:val="23"/>
          <w:lang w:val="sr-Cyrl-RS"/>
        </w:rPr>
        <w:t> </w:t>
      </w:r>
      <w:r w:rsidRPr="000043D7">
        <w:rPr>
          <w:rFonts w:ascii="Arial" w:eastAsia="Times New Roman" w:hAnsi="Arial" w:cs="Arial"/>
          <w:color w:val="161616"/>
          <w:sz w:val="16"/>
          <w:szCs w:val="16"/>
          <w:lang w:val="sr-Cyrl-RS"/>
        </w:rPr>
        <w:t>8</w:t>
      </w:r>
      <w:r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      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Комитет Конвенције може вршити даљу измену и допуну </w:t>
      </w:r>
      <w:r w:rsidR="005C6BE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правилника</w:t>
      </w:r>
      <w:r w:rsidR="00BE565B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о раду двотрећинском већином, осим у 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погледу правила гласања које Стране угово</w:t>
      </w:r>
      <w:r w:rsidR="005C6BE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р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нице могу изменити и допунити </w:t>
      </w:r>
      <w:r w:rsidR="005C6BE4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>искључиво</w:t>
      </w:r>
      <w:r w:rsidR="00B23E55" w:rsidRPr="000043D7">
        <w:rPr>
          <w:rFonts w:ascii="Arial" w:eastAsia="Times New Roman" w:hAnsi="Arial" w:cs="Arial"/>
          <w:color w:val="161616"/>
          <w:sz w:val="20"/>
          <w:szCs w:val="20"/>
          <w:lang w:val="sr-Cyrl-RS"/>
        </w:rPr>
        <w:t xml:space="preserve"> једногласно и на шта се примењује члан 25 Конвенције. </w:t>
      </w:r>
    </w:p>
    <w:p w14:paraId="60130D88" w14:textId="77777777" w:rsidR="00B97E4B" w:rsidRPr="000043D7" w:rsidRDefault="00B97E4B">
      <w:pPr>
        <w:rPr>
          <w:lang w:val="sr-Cyrl-RS"/>
        </w:rPr>
      </w:pPr>
    </w:p>
    <w:sectPr w:rsidR="00B97E4B" w:rsidRPr="000043D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AC355" w14:textId="77777777" w:rsidR="000E7259" w:rsidRDefault="000E7259" w:rsidP="00CD1BC4">
      <w:pPr>
        <w:spacing w:after="0" w:line="240" w:lineRule="auto"/>
      </w:pPr>
      <w:r>
        <w:separator/>
      </w:r>
    </w:p>
  </w:endnote>
  <w:endnote w:type="continuationSeparator" w:id="0">
    <w:p w14:paraId="1296AFB2" w14:textId="77777777" w:rsidR="000E7259" w:rsidRDefault="000E7259" w:rsidP="00C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0264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259DA" w14:textId="77777777" w:rsidR="00CD1BC4" w:rsidRDefault="00CD1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F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5CDCFD8" w14:textId="77777777" w:rsidR="00CD1BC4" w:rsidRDefault="00CD1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2C452" w14:textId="77777777" w:rsidR="000E7259" w:rsidRDefault="000E7259" w:rsidP="00CD1BC4">
      <w:pPr>
        <w:spacing w:after="0" w:line="240" w:lineRule="auto"/>
      </w:pPr>
      <w:r>
        <w:separator/>
      </w:r>
    </w:p>
  </w:footnote>
  <w:footnote w:type="continuationSeparator" w:id="0">
    <w:p w14:paraId="5CE9D8AF" w14:textId="77777777" w:rsidR="000E7259" w:rsidRDefault="000E7259" w:rsidP="00CD1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44"/>
    <w:rsid w:val="00001870"/>
    <w:rsid w:val="000043D7"/>
    <w:rsid w:val="00006016"/>
    <w:rsid w:val="000077A9"/>
    <w:rsid w:val="00011289"/>
    <w:rsid w:val="000128AD"/>
    <w:rsid w:val="000201CF"/>
    <w:rsid w:val="00021091"/>
    <w:rsid w:val="00023271"/>
    <w:rsid w:val="00031275"/>
    <w:rsid w:val="00074479"/>
    <w:rsid w:val="00075970"/>
    <w:rsid w:val="00093CDC"/>
    <w:rsid w:val="00096F1A"/>
    <w:rsid w:val="000A1828"/>
    <w:rsid w:val="000B2C6C"/>
    <w:rsid w:val="000B5539"/>
    <w:rsid w:val="000B6B44"/>
    <w:rsid w:val="000C4C4D"/>
    <w:rsid w:val="000E7259"/>
    <w:rsid w:val="000F3C15"/>
    <w:rsid w:val="00105E43"/>
    <w:rsid w:val="001359CA"/>
    <w:rsid w:val="001403BF"/>
    <w:rsid w:val="001441A3"/>
    <w:rsid w:val="00157FC8"/>
    <w:rsid w:val="001802E2"/>
    <w:rsid w:val="0018087E"/>
    <w:rsid w:val="0019323B"/>
    <w:rsid w:val="001933D0"/>
    <w:rsid w:val="001963FD"/>
    <w:rsid w:val="001B42E9"/>
    <w:rsid w:val="001B73BA"/>
    <w:rsid w:val="001C47B7"/>
    <w:rsid w:val="001C5E12"/>
    <w:rsid w:val="001E4A35"/>
    <w:rsid w:val="001E62F3"/>
    <w:rsid w:val="001E6867"/>
    <w:rsid w:val="001F0FE3"/>
    <w:rsid w:val="0020597E"/>
    <w:rsid w:val="002335BD"/>
    <w:rsid w:val="0023455B"/>
    <w:rsid w:val="00234F5D"/>
    <w:rsid w:val="00235514"/>
    <w:rsid w:val="002470B8"/>
    <w:rsid w:val="00250A6D"/>
    <w:rsid w:val="00255315"/>
    <w:rsid w:val="002572D4"/>
    <w:rsid w:val="00264DC1"/>
    <w:rsid w:val="00270BD4"/>
    <w:rsid w:val="002739F0"/>
    <w:rsid w:val="00280955"/>
    <w:rsid w:val="002941DE"/>
    <w:rsid w:val="002959EA"/>
    <w:rsid w:val="00296939"/>
    <w:rsid w:val="002A3E2E"/>
    <w:rsid w:val="002B1806"/>
    <w:rsid w:val="002B474F"/>
    <w:rsid w:val="002D00C4"/>
    <w:rsid w:val="002F40DA"/>
    <w:rsid w:val="002F49C9"/>
    <w:rsid w:val="002F7922"/>
    <w:rsid w:val="00311648"/>
    <w:rsid w:val="00342560"/>
    <w:rsid w:val="00346ECD"/>
    <w:rsid w:val="003645B6"/>
    <w:rsid w:val="00367D7A"/>
    <w:rsid w:val="003B00BA"/>
    <w:rsid w:val="003B04F7"/>
    <w:rsid w:val="003B7CC0"/>
    <w:rsid w:val="003D6513"/>
    <w:rsid w:val="003D7A6C"/>
    <w:rsid w:val="00405CA3"/>
    <w:rsid w:val="00411185"/>
    <w:rsid w:val="00415C0F"/>
    <w:rsid w:val="004204BD"/>
    <w:rsid w:val="004340BB"/>
    <w:rsid w:val="00434B1E"/>
    <w:rsid w:val="004556C3"/>
    <w:rsid w:val="00456FC0"/>
    <w:rsid w:val="0047294E"/>
    <w:rsid w:val="0047400B"/>
    <w:rsid w:val="00475AAA"/>
    <w:rsid w:val="0047689A"/>
    <w:rsid w:val="00482F04"/>
    <w:rsid w:val="004853FA"/>
    <w:rsid w:val="004945F9"/>
    <w:rsid w:val="00496ADC"/>
    <w:rsid w:val="004A1569"/>
    <w:rsid w:val="004A17DE"/>
    <w:rsid w:val="004A2150"/>
    <w:rsid w:val="004B1E28"/>
    <w:rsid w:val="004C27ED"/>
    <w:rsid w:val="004C48C3"/>
    <w:rsid w:val="004C533C"/>
    <w:rsid w:val="004D1B3E"/>
    <w:rsid w:val="004F6925"/>
    <w:rsid w:val="005029B4"/>
    <w:rsid w:val="005068E3"/>
    <w:rsid w:val="00507C4D"/>
    <w:rsid w:val="00515971"/>
    <w:rsid w:val="00532CAF"/>
    <w:rsid w:val="00552103"/>
    <w:rsid w:val="005803A4"/>
    <w:rsid w:val="005831D3"/>
    <w:rsid w:val="00587C93"/>
    <w:rsid w:val="005948D5"/>
    <w:rsid w:val="00597413"/>
    <w:rsid w:val="005A0CE7"/>
    <w:rsid w:val="005A7C31"/>
    <w:rsid w:val="005C6BE4"/>
    <w:rsid w:val="005E128F"/>
    <w:rsid w:val="005F1DCA"/>
    <w:rsid w:val="005F2F8C"/>
    <w:rsid w:val="005F3D6A"/>
    <w:rsid w:val="006033EA"/>
    <w:rsid w:val="00612780"/>
    <w:rsid w:val="006232B6"/>
    <w:rsid w:val="00626D1A"/>
    <w:rsid w:val="0063035D"/>
    <w:rsid w:val="0067208C"/>
    <w:rsid w:val="00672288"/>
    <w:rsid w:val="0069606A"/>
    <w:rsid w:val="006A6ECB"/>
    <w:rsid w:val="006B09D5"/>
    <w:rsid w:val="006D3159"/>
    <w:rsid w:val="006E4955"/>
    <w:rsid w:val="006F5ED4"/>
    <w:rsid w:val="00701444"/>
    <w:rsid w:val="007061CF"/>
    <w:rsid w:val="00711381"/>
    <w:rsid w:val="00720F47"/>
    <w:rsid w:val="00734552"/>
    <w:rsid w:val="0076115A"/>
    <w:rsid w:val="00763AD3"/>
    <w:rsid w:val="00793F71"/>
    <w:rsid w:val="007B03E7"/>
    <w:rsid w:val="007B1E3A"/>
    <w:rsid w:val="007B392F"/>
    <w:rsid w:val="007C5469"/>
    <w:rsid w:val="007D4F01"/>
    <w:rsid w:val="00836183"/>
    <w:rsid w:val="008367AC"/>
    <w:rsid w:val="008420E9"/>
    <w:rsid w:val="0084255B"/>
    <w:rsid w:val="0084415B"/>
    <w:rsid w:val="008443E3"/>
    <w:rsid w:val="00846CCC"/>
    <w:rsid w:val="00871ECF"/>
    <w:rsid w:val="00897283"/>
    <w:rsid w:val="008A0A4A"/>
    <w:rsid w:val="008A2ADC"/>
    <w:rsid w:val="008C151E"/>
    <w:rsid w:val="008E5C7C"/>
    <w:rsid w:val="008F0F74"/>
    <w:rsid w:val="008F278B"/>
    <w:rsid w:val="00900C51"/>
    <w:rsid w:val="009208C8"/>
    <w:rsid w:val="00931775"/>
    <w:rsid w:val="0094361D"/>
    <w:rsid w:val="009649F8"/>
    <w:rsid w:val="00970284"/>
    <w:rsid w:val="00977A77"/>
    <w:rsid w:val="00986F99"/>
    <w:rsid w:val="00992D77"/>
    <w:rsid w:val="009A222C"/>
    <w:rsid w:val="009A6421"/>
    <w:rsid w:val="009A7A26"/>
    <w:rsid w:val="009D39F1"/>
    <w:rsid w:val="009D67DD"/>
    <w:rsid w:val="009F02D6"/>
    <w:rsid w:val="00A23CA0"/>
    <w:rsid w:val="00A609E3"/>
    <w:rsid w:val="00A617B6"/>
    <w:rsid w:val="00A6256C"/>
    <w:rsid w:val="00A83992"/>
    <w:rsid w:val="00A868C3"/>
    <w:rsid w:val="00A87BE2"/>
    <w:rsid w:val="00AA2702"/>
    <w:rsid w:val="00AA6AB1"/>
    <w:rsid w:val="00AA73D5"/>
    <w:rsid w:val="00AC1714"/>
    <w:rsid w:val="00AC5698"/>
    <w:rsid w:val="00AD303C"/>
    <w:rsid w:val="00AD774F"/>
    <w:rsid w:val="00B134AA"/>
    <w:rsid w:val="00B138C5"/>
    <w:rsid w:val="00B14B85"/>
    <w:rsid w:val="00B171D8"/>
    <w:rsid w:val="00B23E55"/>
    <w:rsid w:val="00B450F4"/>
    <w:rsid w:val="00B648CD"/>
    <w:rsid w:val="00B700E7"/>
    <w:rsid w:val="00B8060A"/>
    <w:rsid w:val="00B97E4B"/>
    <w:rsid w:val="00BA3AFC"/>
    <w:rsid w:val="00BA5BD4"/>
    <w:rsid w:val="00BB38B1"/>
    <w:rsid w:val="00BC5AAD"/>
    <w:rsid w:val="00BC6304"/>
    <w:rsid w:val="00BD573E"/>
    <w:rsid w:val="00BD5CBC"/>
    <w:rsid w:val="00BD7DD3"/>
    <w:rsid w:val="00BE337C"/>
    <w:rsid w:val="00BE565B"/>
    <w:rsid w:val="00BE7369"/>
    <w:rsid w:val="00BF30C4"/>
    <w:rsid w:val="00BF4775"/>
    <w:rsid w:val="00C01B9D"/>
    <w:rsid w:val="00C16B1C"/>
    <w:rsid w:val="00C44F93"/>
    <w:rsid w:val="00C5367A"/>
    <w:rsid w:val="00C7337C"/>
    <w:rsid w:val="00C765B8"/>
    <w:rsid w:val="00C82155"/>
    <w:rsid w:val="00C86299"/>
    <w:rsid w:val="00C92F3D"/>
    <w:rsid w:val="00CD1BC4"/>
    <w:rsid w:val="00CF13FF"/>
    <w:rsid w:val="00CF2DA4"/>
    <w:rsid w:val="00CF5FEB"/>
    <w:rsid w:val="00D051BA"/>
    <w:rsid w:val="00D05568"/>
    <w:rsid w:val="00D07BE7"/>
    <w:rsid w:val="00D40A44"/>
    <w:rsid w:val="00D51062"/>
    <w:rsid w:val="00D67E3C"/>
    <w:rsid w:val="00D738EC"/>
    <w:rsid w:val="00D87581"/>
    <w:rsid w:val="00D9244A"/>
    <w:rsid w:val="00D9550D"/>
    <w:rsid w:val="00D97413"/>
    <w:rsid w:val="00DB2B67"/>
    <w:rsid w:val="00DB5574"/>
    <w:rsid w:val="00DC3E09"/>
    <w:rsid w:val="00DE0428"/>
    <w:rsid w:val="00DE2465"/>
    <w:rsid w:val="00DE5EF9"/>
    <w:rsid w:val="00DE6DC4"/>
    <w:rsid w:val="00DF4592"/>
    <w:rsid w:val="00E00349"/>
    <w:rsid w:val="00E07452"/>
    <w:rsid w:val="00E07ADD"/>
    <w:rsid w:val="00E30B3E"/>
    <w:rsid w:val="00E31EF3"/>
    <w:rsid w:val="00E370E0"/>
    <w:rsid w:val="00E4181D"/>
    <w:rsid w:val="00E536D2"/>
    <w:rsid w:val="00E76D57"/>
    <w:rsid w:val="00E83F0A"/>
    <w:rsid w:val="00E86A3F"/>
    <w:rsid w:val="00E93271"/>
    <w:rsid w:val="00EA771E"/>
    <w:rsid w:val="00EC48D9"/>
    <w:rsid w:val="00EC63A7"/>
    <w:rsid w:val="00EC661B"/>
    <w:rsid w:val="00ED171D"/>
    <w:rsid w:val="00F041F1"/>
    <w:rsid w:val="00F16473"/>
    <w:rsid w:val="00F63747"/>
    <w:rsid w:val="00F8535E"/>
    <w:rsid w:val="00F96DAB"/>
    <w:rsid w:val="00F97481"/>
    <w:rsid w:val="00FA18A8"/>
    <w:rsid w:val="00FB6617"/>
    <w:rsid w:val="00FD01F7"/>
    <w:rsid w:val="00FF4DC3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84DC"/>
  <w15:chartTrackingRefBased/>
  <w15:docId w15:val="{94B24C99-BD3A-4555-8452-E058E0E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1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BC4"/>
  </w:style>
  <w:style w:type="paragraph" w:styleId="Footer">
    <w:name w:val="footer"/>
    <w:basedOn w:val="Normal"/>
    <w:link w:val="FooterChar"/>
    <w:uiPriority w:val="99"/>
    <w:unhideWhenUsed/>
    <w:rsid w:val="00CD1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124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5904</Words>
  <Characters>33655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Djina Lukic Zivkovic</cp:lastModifiedBy>
  <cp:revision>2</cp:revision>
  <dcterms:created xsi:type="dcterms:W3CDTF">2020-12-22T07:26:00Z</dcterms:created>
  <dcterms:modified xsi:type="dcterms:W3CDTF">2020-12-22T07:26:00Z</dcterms:modified>
</cp:coreProperties>
</file>