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C688" w14:textId="77777777" w:rsidR="000444F5" w:rsidRPr="00E328A2" w:rsidRDefault="000444F5" w:rsidP="00E328A2">
      <w:pPr>
        <w:jc w:val="center"/>
        <w:rPr>
          <w:rFonts w:ascii="Times New Roman" w:hAnsi="Times New Roman" w:cs="Times New Roman"/>
        </w:rPr>
      </w:pPr>
    </w:p>
    <w:p w14:paraId="1206F36F" w14:textId="77777777" w:rsidR="0098410D" w:rsidRPr="00E328A2" w:rsidRDefault="0098410D" w:rsidP="00E328A2">
      <w:pPr>
        <w:jc w:val="center"/>
      </w:pPr>
    </w:p>
    <w:p w14:paraId="2FB59250" w14:textId="2935FE79" w:rsidR="0098410D" w:rsidRPr="00E328A2" w:rsidRDefault="000E156C" w:rsidP="00E328A2">
      <w:pPr>
        <w:pStyle w:val="DecHCase"/>
      </w:pPr>
      <w:r>
        <w:t>ПЕТО</w:t>
      </w:r>
      <w:r w:rsidR="007C12DD">
        <w:t xml:space="preserve"> </w:t>
      </w:r>
      <w:r>
        <w:t>ОДЕЉЕЊЕ</w:t>
      </w:r>
    </w:p>
    <w:p w14:paraId="63BAC840" w14:textId="22BD7606" w:rsidR="008E6217" w:rsidRPr="00E328A2" w:rsidRDefault="000E156C" w:rsidP="00E328A2">
      <w:pPr>
        <w:pStyle w:val="JuTitle"/>
      </w:pPr>
      <w:r>
        <w:t>СЛУЧАЈ</w:t>
      </w:r>
      <w:r w:rsidR="009C745D" w:rsidRPr="009C745D">
        <w:t xml:space="preserve"> </w:t>
      </w:r>
      <w:r>
        <w:t>РОВШАНА</w:t>
      </w:r>
      <w:r w:rsidR="00E9124F">
        <w:t xml:space="preserve"> </w:t>
      </w:r>
      <w:r>
        <w:t>ХАЈИИЕВ</w:t>
      </w:r>
      <w:r w:rsidR="00E9124F">
        <w:t>-</w:t>
      </w:r>
      <w:r>
        <w:t>а</w:t>
      </w:r>
      <w:r w:rsidR="00D05E44">
        <w:t xml:space="preserve"> </w:t>
      </w:r>
      <w:r w:rsidR="00E9124F">
        <w:t>(</w:t>
      </w:r>
      <w:r>
        <w:t>РОВСХАН</w:t>
      </w:r>
      <w:r w:rsidR="00E9124F" w:rsidRPr="009C745D">
        <w:t xml:space="preserve"> </w:t>
      </w:r>
      <w:r>
        <w:t>ХАЈИ</w:t>
      </w:r>
      <w:r w:rsidR="00E9124F" w:rsidRPr="009C745D">
        <w:t>Y</w:t>
      </w:r>
      <w:r>
        <w:t>ЕВ</w:t>
      </w:r>
      <w:r w:rsidR="00E9124F">
        <w:t>)</w:t>
      </w:r>
      <w:r w:rsidR="009C745D" w:rsidRPr="009C745D">
        <w:t xml:space="preserve"> </w:t>
      </w:r>
      <w:r>
        <w:t>против</w:t>
      </w:r>
      <w:r w:rsidR="009C745D" w:rsidRPr="009C745D">
        <w:t xml:space="preserve"> </w:t>
      </w:r>
      <w:r>
        <w:t>АЗЕРБЕЈЏАНА</w:t>
      </w:r>
    </w:p>
    <w:p w14:paraId="0FA11A24" w14:textId="29ADB740" w:rsidR="00D74888" w:rsidRPr="00E328A2" w:rsidRDefault="008E6217" w:rsidP="00E328A2">
      <w:pPr>
        <w:pStyle w:val="ECHRCoverTitle4"/>
      </w:pPr>
      <w:r w:rsidRPr="00E328A2">
        <w:t>(</w:t>
      </w:r>
      <w:r w:rsidR="000E156C">
        <w:t>Пријаве</w:t>
      </w:r>
      <w:r w:rsidR="009C745D" w:rsidRPr="009C745D">
        <w:t xml:space="preserve"> </w:t>
      </w:r>
      <w:r w:rsidR="000E156C">
        <w:t>бр</w:t>
      </w:r>
      <w:r w:rsidR="009C745D" w:rsidRPr="009C745D">
        <w:t xml:space="preserve">. 19925/12 </w:t>
      </w:r>
      <w:r w:rsidR="000E156C">
        <w:t>и</w:t>
      </w:r>
      <w:r w:rsidR="009C745D" w:rsidRPr="009C745D">
        <w:t xml:space="preserve"> 47532/13</w:t>
      </w:r>
      <w:r w:rsidRPr="00E328A2">
        <w:t>)</w:t>
      </w:r>
    </w:p>
    <w:p w14:paraId="32749738" w14:textId="77777777" w:rsidR="0098410D" w:rsidRPr="00E328A2" w:rsidRDefault="0098410D" w:rsidP="00E328A2">
      <w:pPr>
        <w:pStyle w:val="DecHCase"/>
      </w:pPr>
    </w:p>
    <w:p w14:paraId="3DDA0567" w14:textId="77777777" w:rsidR="0098410D" w:rsidRPr="00E328A2" w:rsidRDefault="0098410D" w:rsidP="00E328A2">
      <w:pPr>
        <w:pStyle w:val="DecHCase"/>
      </w:pPr>
    </w:p>
    <w:p w14:paraId="4F8EFC9D" w14:textId="77777777" w:rsidR="000041C6" w:rsidRPr="00E328A2" w:rsidRDefault="000041C6" w:rsidP="00E328A2">
      <w:pPr>
        <w:pStyle w:val="DecHCase"/>
      </w:pPr>
    </w:p>
    <w:p w14:paraId="7E26BC0F" w14:textId="4D75CE9E" w:rsidR="0098410D" w:rsidRPr="00E328A2" w:rsidRDefault="000E156C" w:rsidP="00E328A2">
      <w:pPr>
        <w:pStyle w:val="DecHCase"/>
      </w:pPr>
      <w:r>
        <w:t>ПРЕСУДА</w:t>
      </w:r>
      <w:r w:rsidR="00AC4CD4" w:rsidRPr="00E328A2">
        <w:br/>
      </w:r>
    </w:p>
    <w:p w14:paraId="4C5C39E3" w14:textId="58E4E830" w:rsidR="00E328A2" w:rsidRPr="00E328A2" w:rsidRDefault="000E156C" w:rsidP="00E328A2">
      <w:pPr>
        <w:pStyle w:val="INParaE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4"/>
          <w:szCs w:val="24"/>
          <w:lang w:val="en-GB"/>
        </w:rPr>
      </w:pPr>
      <w:r>
        <w:rPr>
          <w:rFonts w:asciiTheme="minorHAnsi" w:hAnsiTheme="minorHAnsi" w:cstheme="minorBidi"/>
          <w:sz w:val="24"/>
          <w:szCs w:val="24"/>
          <w:lang w:val="en-GB"/>
        </w:rPr>
        <w:t>Члан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10 • </w:t>
      </w:r>
      <w:r>
        <w:rPr>
          <w:rFonts w:asciiTheme="minorHAnsi" w:hAnsiTheme="minorHAnsi" w:cstheme="minorBidi"/>
          <w:sz w:val="24"/>
          <w:szCs w:val="24"/>
          <w:lang w:val="en-GB"/>
        </w:rPr>
        <w:t>Слобода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примања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пружања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информација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• </w:t>
      </w:r>
      <w:r>
        <w:rPr>
          <w:rFonts w:asciiTheme="minorHAnsi" w:hAnsiTheme="minorHAnsi" w:cstheme="minorBidi"/>
          <w:sz w:val="24"/>
          <w:szCs w:val="24"/>
          <w:lang w:val="en-GB"/>
        </w:rPr>
        <w:t>Новинару</w:t>
      </w:r>
      <w:r w:rsidR="00A07A95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је</w:t>
      </w:r>
      <w:r w:rsidR="00A07A95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одбијен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приступ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информацијама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од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јавног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интереса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утицају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бивше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војне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радарске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станице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на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животну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средину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здравље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• </w:t>
      </w:r>
      <w:r>
        <w:rPr>
          <w:rFonts w:asciiTheme="minorHAnsi" w:hAnsiTheme="minorHAnsi" w:cstheme="minorBidi"/>
          <w:sz w:val="24"/>
          <w:szCs w:val="24"/>
          <w:lang w:val="en-GB"/>
        </w:rPr>
        <w:t>Пропуст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да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се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узму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у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обзир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процедурални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захтеви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да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се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укаже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на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било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какве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материјалне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основе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за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одбијање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приступа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• </w:t>
      </w:r>
      <w:r>
        <w:rPr>
          <w:rFonts w:asciiTheme="minorHAnsi" w:hAnsiTheme="minorHAnsi" w:cstheme="minorBidi"/>
          <w:sz w:val="24"/>
          <w:szCs w:val="24"/>
          <w:lang w:val="en-GB"/>
        </w:rPr>
        <w:t>Очигледно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неразумно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тумачење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и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примена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релевантног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домаћег</w:t>
      </w:r>
      <w:r w:rsidR="00AA1D89" w:rsidRPr="00AA1D89">
        <w:rPr>
          <w:rFonts w:asciiTheme="minorHAnsi" w:hAnsiTheme="minorHAnsi" w:cstheme="minorBid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en-GB"/>
        </w:rPr>
        <w:t>закона</w:t>
      </w:r>
    </w:p>
    <w:p w14:paraId="62785950" w14:textId="5C9146F6" w:rsidR="00C7631A" w:rsidRPr="00E328A2" w:rsidRDefault="00C7631A" w:rsidP="00E328A2">
      <w:pPr>
        <w:pStyle w:val="JuPara"/>
        <w:spacing w:after="120"/>
      </w:pPr>
    </w:p>
    <w:p w14:paraId="2F098D87" w14:textId="5E5051F8" w:rsidR="0098410D" w:rsidRPr="00E328A2" w:rsidRDefault="000E156C" w:rsidP="00E328A2">
      <w:pPr>
        <w:pStyle w:val="DecHCase"/>
      </w:pPr>
      <w:r>
        <w:t>СТРАЗБУР</w:t>
      </w:r>
    </w:p>
    <w:p w14:paraId="1C87341C" w14:textId="3B7A45A9" w:rsidR="0098410D" w:rsidRPr="00E328A2" w:rsidRDefault="00AA1D89" w:rsidP="00E328A2">
      <w:pPr>
        <w:pStyle w:val="DecHCase"/>
      </w:pPr>
      <w:r>
        <w:rPr>
          <w:rFonts w:ascii="Times New Roman" w:hAnsi="Times New Roman" w:cs="Times New Roman"/>
        </w:rPr>
        <w:t>09.12.</w:t>
      </w:r>
      <w:r w:rsidR="000444F5" w:rsidRPr="00E328A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</w:t>
      </w:r>
    </w:p>
    <w:p w14:paraId="09E6D544" w14:textId="77777777" w:rsidR="00AC4CD4" w:rsidRPr="00E328A2" w:rsidRDefault="00AC4CD4" w:rsidP="00E328A2">
      <w:pPr>
        <w:pStyle w:val="JuPara"/>
      </w:pPr>
    </w:p>
    <w:p w14:paraId="779042EE" w14:textId="27817753" w:rsidR="002422B6" w:rsidRPr="00E328A2" w:rsidRDefault="000E156C" w:rsidP="009B4F35">
      <w:pPr>
        <w:jc w:val="both"/>
        <w:rPr>
          <w:i/>
          <w:sz w:val="22"/>
        </w:rPr>
      </w:pPr>
      <w:r>
        <w:rPr>
          <w:i/>
          <w:sz w:val="22"/>
        </w:rPr>
        <w:t>Ова</w:t>
      </w:r>
      <w:r w:rsidR="00F60F95">
        <w:rPr>
          <w:i/>
          <w:sz w:val="22"/>
        </w:rPr>
        <w:t xml:space="preserve"> </w:t>
      </w:r>
      <w:r>
        <w:rPr>
          <w:i/>
          <w:sz w:val="22"/>
        </w:rPr>
        <w:t>Пресуда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ће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постати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коначна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у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околностима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наведеним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у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члану</w:t>
      </w:r>
      <w:r w:rsidR="009B4F35" w:rsidRPr="009B4F35">
        <w:rPr>
          <w:i/>
          <w:sz w:val="22"/>
        </w:rPr>
        <w:t xml:space="preserve"> 44, </w:t>
      </w:r>
      <w:r>
        <w:rPr>
          <w:i/>
          <w:sz w:val="22"/>
        </w:rPr>
        <w:t>став</w:t>
      </w:r>
      <w:r w:rsidR="009B4F35" w:rsidRPr="009B4F35">
        <w:rPr>
          <w:i/>
          <w:sz w:val="22"/>
        </w:rPr>
        <w:t xml:space="preserve"> 2, </w:t>
      </w:r>
      <w:r>
        <w:rPr>
          <w:i/>
          <w:sz w:val="22"/>
        </w:rPr>
        <w:t>Конвенције</w:t>
      </w:r>
      <w:r w:rsidR="009B4F35" w:rsidRPr="009B4F35">
        <w:rPr>
          <w:i/>
          <w:sz w:val="22"/>
        </w:rPr>
        <w:t xml:space="preserve">. </w:t>
      </w:r>
      <w:r>
        <w:rPr>
          <w:i/>
          <w:sz w:val="22"/>
        </w:rPr>
        <w:t>Може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бити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предмет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уредничке</w:t>
      </w:r>
      <w:r w:rsidR="009B4F35" w:rsidRPr="009B4F35">
        <w:rPr>
          <w:i/>
          <w:sz w:val="22"/>
        </w:rPr>
        <w:t xml:space="preserve"> </w:t>
      </w:r>
      <w:r>
        <w:rPr>
          <w:i/>
          <w:sz w:val="22"/>
        </w:rPr>
        <w:t>ревизије</w:t>
      </w:r>
      <w:r w:rsidR="009B4F35" w:rsidRPr="009B4F35">
        <w:rPr>
          <w:i/>
          <w:sz w:val="22"/>
        </w:rPr>
        <w:t>.</w:t>
      </w:r>
    </w:p>
    <w:p w14:paraId="59F7F344" w14:textId="77777777" w:rsidR="0098410D" w:rsidRPr="00E328A2" w:rsidRDefault="0098410D" w:rsidP="00E328A2"/>
    <w:p w14:paraId="74648B42" w14:textId="1965303A" w:rsidR="00C7631A" w:rsidRPr="00E328A2" w:rsidRDefault="00C7631A" w:rsidP="00E328A2">
      <w:pPr>
        <w:sectPr w:rsidR="00C7631A" w:rsidRPr="00E328A2" w:rsidSect="00D664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503F6B45" w14:textId="51A6F290" w:rsidR="0098410D" w:rsidRPr="00E328A2" w:rsidRDefault="000E156C" w:rsidP="00F60F95">
      <w:pPr>
        <w:pStyle w:val="JuCase"/>
        <w:ind w:firstLine="720"/>
      </w:pPr>
      <w:r>
        <w:lastRenderedPageBreak/>
        <w:t>У</w:t>
      </w:r>
      <w:r w:rsidR="00067B51">
        <w:t xml:space="preserve"> </w:t>
      </w:r>
      <w:r>
        <w:t>случају</w:t>
      </w:r>
      <w:r w:rsidR="0098410D" w:rsidRPr="00E328A2">
        <w:t xml:space="preserve"> </w:t>
      </w:r>
      <w:r>
        <w:t>Ровшана</w:t>
      </w:r>
      <w:r w:rsidR="00E9124F">
        <w:t xml:space="preserve"> </w:t>
      </w:r>
      <w:r>
        <w:t>Хајииев</w:t>
      </w:r>
      <w:r w:rsidR="00E9124F">
        <w:t>-</w:t>
      </w:r>
      <w:r>
        <w:t>а</w:t>
      </w:r>
      <w:r w:rsidR="00067B51">
        <w:t xml:space="preserve"> </w:t>
      </w:r>
      <w:r w:rsidR="00A07A95">
        <w:t>(</w:t>
      </w:r>
      <w:r>
        <w:t>Ровсхан</w:t>
      </w:r>
      <w:r w:rsidR="00A07A95">
        <w:t xml:space="preserve"> </w:t>
      </w:r>
      <w:r>
        <w:t>Хаји</w:t>
      </w:r>
      <w:r w:rsidR="00A07A95">
        <w:t>y</w:t>
      </w:r>
      <w:r>
        <w:t>ев</w:t>
      </w:r>
      <w:r w:rsidR="00A07A95">
        <w:t xml:space="preserve">) </w:t>
      </w:r>
      <w:r>
        <w:t>против</w:t>
      </w:r>
      <w:r w:rsidR="00067B51">
        <w:t xml:space="preserve"> </w:t>
      </w:r>
      <w:r>
        <w:t>Азербејџана</w:t>
      </w:r>
      <w:r w:rsidR="0098410D" w:rsidRPr="00E328A2">
        <w:t>,</w:t>
      </w:r>
    </w:p>
    <w:p w14:paraId="2C031F7E" w14:textId="55F4FED8" w:rsidR="009F4C8F" w:rsidRPr="00E328A2" w:rsidRDefault="000E156C" w:rsidP="005516B2">
      <w:pPr>
        <w:pStyle w:val="JuPara"/>
        <w:ind w:firstLine="720"/>
      </w:pPr>
      <w:r>
        <w:rPr>
          <w:b/>
        </w:rPr>
        <w:t>Европски</w:t>
      </w:r>
      <w:r w:rsidR="00067B51" w:rsidRPr="005516B2">
        <w:rPr>
          <w:b/>
        </w:rPr>
        <w:t xml:space="preserve"> </w:t>
      </w:r>
      <w:r>
        <w:rPr>
          <w:b/>
        </w:rPr>
        <w:t>суд</w:t>
      </w:r>
      <w:r w:rsidR="00067B51" w:rsidRPr="005516B2">
        <w:rPr>
          <w:b/>
        </w:rPr>
        <w:t xml:space="preserve"> </w:t>
      </w:r>
      <w:r>
        <w:rPr>
          <w:b/>
        </w:rPr>
        <w:t>за</w:t>
      </w:r>
      <w:r w:rsidR="00067B51" w:rsidRPr="005516B2">
        <w:rPr>
          <w:b/>
        </w:rPr>
        <w:t xml:space="preserve"> </w:t>
      </w:r>
      <w:r>
        <w:rPr>
          <w:b/>
        </w:rPr>
        <w:t>људска</w:t>
      </w:r>
      <w:r w:rsidR="007C12DD" w:rsidRPr="005516B2">
        <w:rPr>
          <w:b/>
        </w:rPr>
        <w:t xml:space="preserve"> </w:t>
      </w:r>
      <w:r>
        <w:rPr>
          <w:b/>
        </w:rPr>
        <w:t>права</w:t>
      </w:r>
      <w:r w:rsidR="007C12DD">
        <w:t xml:space="preserve"> (</w:t>
      </w:r>
      <w:r>
        <w:t>Пето</w:t>
      </w:r>
      <w:r w:rsidR="007C12DD">
        <w:t xml:space="preserve"> </w:t>
      </w:r>
      <w:r>
        <w:t>Одељење</w:t>
      </w:r>
      <w:r w:rsidR="00067B51" w:rsidRPr="00067B51">
        <w:t xml:space="preserve">), </w:t>
      </w:r>
      <w:r>
        <w:t>заседа</w:t>
      </w:r>
      <w:r w:rsidR="00067B51" w:rsidRPr="00067B51">
        <w:t xml:space="preserve"> </w:t>
      </w:r>
      <w:r>
        <w:t>као</w:t>
      </w:r>
      <w:r w:rsidR="00067B51" w:rsidRPr="00067B51">
        <w:t xml:space="preserve"> </w:t>
      </w:r>
      <w:r>
        <w:t>Веће</w:t>
      </w:r>
      <w:r w:rsidR="00067B51" w:rsidRPr="00067B51">
        <w:t xml:space="preserve"> </w:t>
      </w:r>
      <w:r>
        <w:t>у</w:t>
      </w:r>
      <w:r w:rsidR="00067B51" w:rsidRPr="00067B51">
        <w:t xml:space="preserve"> </w:t>
      </w:r>
      <w:r>
        <w:t>чијем</w:t>
      </w:r>
      <w:r w:rsidR="00067B51" w:rsidRPr="00067B51">
        <w:t xml:space="preserve"> </w:t>
      </w:r>
      <w:r>
        <w:t>су</w:t>
      </w:r>
      <w:r w:rsidR="00067B51" w:rsidRPr="00067B51">
        <w:t xml:space="preserve"> </w:t>
      </w:r>
      <w:r>
        <w:t>саставу</w:t>
      </w:r>
      <w:r w:rsidR="00067B51" w:rsidRPr="00067B51">
        <w:t>:</w:t>
      </w:r>
    </w:p>
    <w:p w14:paraId="0EDBEE0E" w14:textId="7EB4D5AE" w:rsidR="009F4C8F" w:rsidRPr="00E328A2" w:rsidRDefault="00146001" w:rsidP="00E328A2">
      <w:pPr>
        <w:pStyle w:val="JuJudges"/>
      </w:pPr>
      <w:r w:rsidRPr="00E328A2">
        <w:tab/>
      </w:r>
      <w:r w:rsidR="000E156C">
        <w:t>С</w:t>
      </w:r>
      <w:r w:rsidRPr="00E328A2">
        <w:t>í</w:t>
      </w:r>
      <w:r w:rsidR="000E156C">
        <w:t>офра</w:t>
      </w:r>
      <w:r w:rsidRPr="00E328A2">
        <w:t xml:space="preserve"> </w:t>
      </w:r>
      <w:r w:rsidR="000E156C">
        <w:t>О</w:t>
      </w:r>
      <w:r w:rsidR="00E328A2" w:rsidRPr="00E328A2">
        <w:t>’</w:t>
      </w:r>
      <w:r w:rsidR="000E156C">
        <w:t>Леар</w:t>
      </w:r>
      <w:r w:rsidRPr="00E328A2">
        <w:t>y,</w:t>
      </w:r>
      <w:r w:rsidR="00E97917">
        <w:rPr>
          <w:i/>
        </w:rPr>
        <w:t xml:space="preserve"> </w:t>
      </w:r>
      <w:r w:rsidR="000E156C">
        <w:rPr>
          <w:i/>
        </w:rPr>
        <w:t>Председник</w:t>
      </w:r>
      <w:r w:rsidRPr="00E328A2">
        <w:rPr>
          <w:i/>
        </w:rPr>
        <w:t>,</w:t>
      </w:r>
      <w:r w:rsidRPr="00E328A2">
        <w:rPr>
          <w:i/>
        </w:rPr>
        <w:br/>
      </w:r>
      <w:r w:rsidRPr="00E328A2">
        <w:tab/>
      </w:r>
      <w:r w:rsidR="000E156C">
        <w:t>М</w:t>
      </w:r>
      <w:r w:rsidRPr="00E328A2">
        <w:t>ā</w:t>
      </w:r>
      <w:r w:rsidR="000E156C">
        <w:t>рти</w:t>
      </w:r>
      <w:r w:rsidRPr="00E328A2">
        <w:t>ņ</w:t>
      </w:r>
      <w:r w:rsidR="000E156C">
        <w:t>ш</w:t>
      </w:r>
      <w:r w:rsidRPr="00E328A2">
        <w:t xml:space="preserve"> </w:t>
      </w:r>
      <w:r w:rsidR="000E156C">
        <w:t>Митс</w:t>
      </w:r>
      <w:r w:rsidRPr="00E328A2">
        <w:t>,</w:t>
      </w:r>
      <w:r w:rsidRPr="00E328A2">
        <w:rPr>
          <w:i/>
        </w:rPr>
        <w:br/>
      </w:r>
      <w:r w:rsidRPr="00E328A2">
        <w:tab/>
      </w:r>
      <w:r w:rsidR="000E156C">
        <w:t>Ст</w:t>
      </w:r>
      <w:r w:rsidRPr="00E328A2">
        <w:t>é</w:t>
      </w:r>
      <w:r w:rsidR="000E156C">
        <w:t>пхание</w:t>
      </w:r>
      <w:r w:rsidRPr="00E328A2">
        <w:t xml:space="preserve"> </w:t>
      </w:r>
      <w:r w:rsidR="000E156C">
        <w:t>Моуроу</w:t>
      </w:r>
      <w:r w:rsidRPr="00E328A2">
        <w:t>-</w:t>
      </w:r>
      <w:r w:rsidR="000E156C">
        <w:t>Викстр</w:t>
      </w:r>
      <w:r w:rsidRPr="00E328A2">
        <w:t>ö</w:t>
      </w:r>
      <w:r w:rsidR="000E156C">
        <w:t>м</w:t>
      </w:r>
      <w:r w:rsidRPr="00E328A2">
        <w:t>,</w:t>
      </w:r>
      <w:r w:rsidRPr="00E328A2">
        <w:rPr>
          <w:i/>
        </w:rPr>
        <w:br/>
      </w:r>
      <w:r w:rsidRPr="00E328A2">
        <w:tab/>
      </w:r>
      <w:r w:rsidR="000E156C">
        <w:t>Л</w:t>
      </w:r>
      <w:r w:rsidRPr="00E328A2">
        <w:t>ə</w:t>
      </w:r>
      <w:r w:rsidR="000E156C">
        <w:t>тиф</w:t>
      </w:r>
      <w:r w:rsidRPr="00E328A2">
        <w:t xml:space="preserve"> </w:t>
      </w:r>
      <w:r w:rsidR="000E156C">
        <w:t>Х</w:t>
      </w:r>
      <w:r w:rsidRPr="00E328A2">
        <w:t>ü</w:t>
      </w:r>
      <w:r w:rsidR="000E156C">
        <w:t>се</w:t>
      </w:r>
      <w:r w:rsidRPr="00E328A2">
        <w:t>y</w:t>
      </w:r>
      <w:r w:rsidR="000E156C">
        <w:t>нов</w:t>
      </w:r>
      <w:r w:rsidR="00CB5ED8">
        <w:t>/</w:t>
      </w:r>
      <w:r w:rsidR="000E156C">
        <w:t>Латиф</w:t>
      </w:r>
      <w:r w:rsidR="00CB5ED8" w:rsidRPr="00CB5ED8">
        <w:t xml:space="preserve"> </w:t>
      </w:r>
      <w:r w:rsidR="000E156C">
        <w:t>Хусе</w:t>
      </w:r>
      <w:r w:rsidR="00CB5ED8" w:rsidRPr="00CB5ED8">
        <w:t>y</w:t>
      </w:r>
      <w:r w:rsidR="000E156C">
        <w:t>нов</w:t>
      </w:r>
      <w:r w:rsidRPr="00E328A2">
        <w:t>,</w:t>
      </w:r>
      <w:r w:rsidRPr="00E328A2">
        <w:rPr>
          <w:i/>
        </w:rPr>
        <w:br/>
      </w:r>
      <w:r w:rsidRPr="00E328A2">
        <w:tab/>
      </w:r>
      <w:r w:rsidR="000E156C">
        <w:t>Јован</w:t>
      </w:r>
      <w:r w:rsidRPr="00E328A2">
        <w:t xml:space="preserve"> </w:t>
      </w:r>
      <w:r w:rsidR="000E156C">
        <w:t>Илиевски</w:t>
      </w:r>
      <w:r w:rsidRPr="00E328A2">
        <w:t>,</w:t>
      </w:r>
      <w:r w:rsidRPr="00E328A2">
        <w:rPr>
          <w:i/>
        </w:rPr>
        <w:br/>
      </w:r>
      <w:r w:rsidRPr="00E328A2">
        <w:tab/>
      </w:r>
      <w:r w:rsidR="000E156C">
        <w:t>Ивана</w:t>
      </w:r>
      <w:r w:rsidRPr="00E328A2">
        <w:t xml:space="preserve"> </w:t>
      </w:r>
      <w:r w:rsidR="000E156C">
        <w:t>Јелић</w:t>
      </w:r>
      <w:r w:rsidRPr="00E328A2">
        <w:t>,</w:t>
      </w:r>
      <w:r w:rsidRPr="00E328A2">
        <w:rPr>
          <w:i/>
        </w:rPr>
        <w:br/>
      </w:r>
      <w:r w:rsidRPr="00E328A2">
        <w:tab/>
      </w:r>
      <w:r w:rsidR="000E156C">
        <w:t>Арнфинн</w:t>
      </w:r>
      <w:r w:rsidRPr="00E328A2">
        <w:t xml:space="preserve"> </w:t>
      </w:r>
      <w:r w:rsidR="000E156C">
        <w:t>Б</w:t>
      </w:r>
      <w:r w:rsidRPr="00E328A2">
        <w:t>å</w:t>
      </w:r>
      <w:r w:rsidR="000E156C">
        <w:t>рдсен</w:t>
      </w:r>
      <w:r w:rsidRPr="00E328A2">
        <w:t>,</w:t>
      </w:r>
      <w:r w:rsidR="00E9124F">
        <w:rPr>
          <w:i/>
        </w:rPr>
        <w:t xml:space="preserve"> </w:t>
      </w:r>
      <w:r w:rsidR="000E156C">
        <w:rPr>
          <w:i/>
        </w:rPr>
        <w:t>Судије</w:t>
      </w:r>
      <w:r w:rsidRPr="00E328A2">
        <w:rPr>
          <w:i/>
        </w:rPr>
        <w:t>,</w:t>
      </w:r>
      <w:r w:rsidR="006D1EE6">
        <w:br/>
      </w:r>
      <w:r w:rsidR="000E156C">
        <w:t>и</w:t>
      </w:r>
      <w:r w:rsidR="009F4C8F" w:rsidRPr="00E328A2">
        <w:t xml:space="preserve"> </w:t>
      </w:r>
      <w:r w:rsidR="000E156C">
        <w:t>Вицтор</w:t>
      </w:r>
      <w:r w:rsidR="000444F5" w:rsidRPr="00E328A2">
        <w:t xml:space="preserve"> </w:t>
      </w:r>
      <w:r w:rsidR="000E156C">
        <w:t>Солове</w:t>
      </w:r>
      <w:r w:rsidR="000444F5" w:rsidRPr="00E328A2">
        <w:t>y</w:t>
      </w:r>
      <w:r w:rsidR="000E156C">
        <w:t>тцхик</w:t>
      </w:r>
      <w:r w:rsidR="009F4C8F" w:rsidRPr="00E328A2">
        <w:t xml:space="preserve">, </w:t>
      </w:r>
      <w:r w:rsidR="000E156C">
        <w:rPr>
          <w:i/>
        </w:rPr>
        <w:t>Секретар</w:t>
      </w:r>
      <w:r w:rsidR="007C12DD">
        <w:rPr>
          <w:i/>
        </w:rPr>
        <w:t xml:space="preserve"> </w:t>
      </w:r>
      <w:r w:rsidR="000E156C">
        <w:rPr>
          <w:i/>
        </w:rPr>
        <w:t>Одељења</w:t>
      </w:r>
      <w:r w:rsidR="009F4C8F" w:rsidRPr="00E328A2">
        <w:rPr>
          <w:i/>
        </w:rPr>
        <w:t>,</w:t>
      </w:r>
    </w:p>
    <w:p w14:paraId="3B0382E9" w14:textId="10AC379C" w:rsidR="00D05E44" w:rsidRDefault="000E156C" w:rsidP="00F60F95">
      <w:pPr>
        <w:pStyle w:val="JuPara"/>
        <w:ind w:firstLine="720"/>
      </w:pPr>
      <w:r>
        <w:rPr>
          <w:b/>
        </w:rPr>
        <w:t>Имајући</w:t>
      </w:r>
      <w:r w:rsidR="00D05E44" w:rsidRPr="005516B2">
        <w:rPr>
          <w:b/>
        </w:rPr>
        <w:t xml:space="preserve"> </w:t>
      </w:r>
      <w:r>
        <w:rPr>
          <w:b/>
        </w:rPr>
        <w:t>у</w:t>
      </w:r>
      <w:r w:rsidR="00D05E44" w:rsidRPr="005516B2">
        <w:rPr>
          <w:b/>
        </w:rPr>
        <w:t xml:space="preserve"> </w:t>
      </w:r>
      <w:r>
        <w:rPr>
          <w:b/>
        </w:rPr>
        <w:t>виду</w:t>
      </w:r>
      <w:r w:rsidR="00D05E44">
        <w:t>:</w:t>
      </w:r>
    </w:p>
    <w:p w14:paraId="40E2F54F" w14:textId="66661013" w:rsidR="000444F5" w:rsidRPr="00E328A2" w:rsidRDefault="002C3057" w:rsidP="00D05E44">
      <w:pPr>
        <w:pStyle w:val="JuPara"/>
      </w:pPr>
      <w:r>
        <w:t xml:space="preserve">- </w:t>
      </w:r>
      <w:r w:rsidR="000E156C">
        <w:t>Пријаве</w:t>
      </w:r>
      <w:r w:rsidR="00D05E44">
        <w:t xml:space="preserve"> (</w:t>
      </w:r>
      <w:r w:rsidR="000E156C">
        <w:t>бр</w:t>
      </w:r>
      <w:r w:rsidR="00D05E44">
        <w:t xml:space="preserve">. 19925/12 </w:t>
      </w:r>
      <w:r w:rsidR="000E156C">
        <w:t>и</w:t>
      </w:r>
      <w:r w:rsidR="00D05E44">
        <w:t xml:space="preserve"> 47532/13) </w:t>
      </w:r>
      <w:r w:rsidR="000E156C">
        <w:t>против</w:t>
      </w:r>
      <w:r w:rsidR="00D05E44">
        <w:t xml:space="preserve"> </w:t>
      </w:r>
      <w:r w:rsidR="000E156C">
        <w:t>Републике</w:t>
      </w:r>
      <w:r w:rsidR="00D05E44">
        <w:t xml:space="preserve"> </w:t>
      </w:r>
      <w:r w:rsidR="000E156C">
        <w:t>Азербејџан</w:t>
      </w:r>
      <w:r w:rsidR="00D05E44">
        <w:t xml:space="preserve"> </w:t>
      </w:r>
      <w:r w:rsidR="000E156C">
        <w:t>поднете</w:t>
      </w:r>
      <w:r w:rsidR="00D05E44">
        <w:t xml:space="preserve"> </w:t>
      </w:r>
      <w:r w:rsidR="000E156C">
        <w:t>Суду</w:t>
      </w:r>
      <w:r w:rsidR="00D05E44">
        <w:t xml:space="preserve"> </w:t>
      </w:r>
      <w:r w:rsidR="000E156C">
        <w:t>на</w:t>
      </w:r>
      <w:r w:rsidR="00D05E44">
        <w:t xml:space="preserve"> </w:t>
      </w:r>
      <w:r w:rsidR="000E156C">
        <w:t>основу</w:t>
      </w:r>
      <w:r w:rsidR="00D05E44">
        <w:t xml:space="preserve"> </w:t>
      </w:r>
      <w:r w:rsidR="000E156C">
        <w:t>члана</w:t>
      </w:r>
      <w:r w:rsidR="00D05E44">
        <w:t xml:space="preserve"> 34. </w:t>
      </w:r>
      <w:r w:rsidR="000E156C">
        <w:t>Конвенције</w:t>
      </w:r>
      <w:r w:rsidR="00D05E44">
        <w:t xml:space="preserve"> </w:t>
      </w:r>
      <w:r w:rsidR="000E156C">
        <w:t>за</w:t>
      </w:r>
      <w:r w:rsidR="00D05E44">
        <w:t xml:space="preserve"> </w:t>
      </w:r>
      <w:r w:rsidR="000E156C">
        <w:t>заштиту</w:t>
      </w:r>
      <w:r w:rsidR="00D05E44">
        <w:t xml:space="preserve"> </w:t>
      </w:r>
      <w:r w:rsidR="000E156C">
        <w:t>људских</w:t>
      </w:r>
      <w:r w:rsidR="00D05E44">
        <w:t xml:space="preserve"> </w:t>
      </w:r>
      <w:r w:rsidR="000E156C">
        <w:t>права</w:t>
      </w:r>
      <w:r w:rsidR="00D05E44">
        <w:t xml:space="preserve"> </w:t>
      </w:r>
      <w:r w:rsidR="000E156C">
        <w:t>и</w:t>
      </w:r>
      <w:r w:rsidR="00D05E44">
        <w:t xml:space="preserve"> </w:t>
      </w:r>
      <w:r w:rsidR="000E156C">
        <w:t>основних</w:t>
      </w:r>
      <w:r w:rsidR="00D05E44">
        <w:t xml:space="preserve"> </w:t>
      </w:r>
      <w:r w:rsidR="000E156C">
        <w:t>слобода</w:t>
      </w:r>
      <w:r w:rsidR="00D05E44">
        <w:t xml:space="preserve"> („</w:t>
      </w:r>
      <w:r w:rsidR="000E156C">
        <w:t>Конвенција</w:t>
      </w:r>
      <w:r w:rsidR="00D05E44">
        <w:t xml:space="preserve">“) </w:t>
      </w:r>
      <w:r w:rsidR="000E156C">
        <w:t>од</w:t>
      </w:r>
      <w:r w:rsidR="00D05E44">
        <w:t xml:space="preserve"> </w:t>
      </w:r>
      <w:r w:rsidR="000E156C">
        <w:t>стране</w:t>
      </w:r>
      <w:r w:rsidR="00D05E44">
        <w:t xml:space="preserve"> </w:t>
      </w:r>
      <w:r w:rsidR="000E156C">
        <w:t>држављанина</w:t>
      </w:r>
      <w:r w:rsidR="00D05E44">
        <w:t xml:space="preserve"> </w:t>
      </w:r>
      <w:r w:rsidR="000E156C">
        <w:t>Азербејџана</w:t>
      </w:r>
      <w:r w:rsidR="00D05E44">
        <w:t xml:space="preserve">, </w:t>
      </w:r>
      <w:r w:rsidR="000E156C">
        <w:t>г</w:t>
      </w:r>
      <w:r w:rsidR="00D05E44">
        <w:t xml:space="preserve">. </w:t>
      </w:r>
      <w:r w:rsidR="000E156C">
        <w:t>Ровшана</w:t>
      </w:r>
      <w:r w:rsidR="00D05E44">
        <w:t xml:space="preserve"> </w:t>
      </w:r>
      <w:r w:rsidR="000E156C">
        <w:t>Бахадур</w:t>
      </w:r>
      <w:r w:rsidR="00D05E44">
        <w:t xml:space="preserve"> </w:t>
      </w:r>
      <w:r w:rsidR="000E156C">
        <w:t>оглу</w:t>
      </w:r>
      <w:r w:rsidR="00D05E44">
        <w:t xml:space="preserve"> </w:t>
      </w:r>
      <w:r w:rsidR="000E156C">
        <w:t>Хајииев</w:t>
      </w:r>
      <w:r w:rsidR="00D05E44">
        <w:t>-</w:t>
      </w:r>
      <w:r w:rsidR="000E156C">
        <w:t>а</w:t>
      </w:r>
      <w:r w:rsidR="00D05E44">
        <w:t xml:space="preserve"> (</w:t>
      </w:r>
      <w:r w:rsidR="000E156C">
        <w:rPr>
          <w:i/>
          <w:iCs/>
          <w:lang w:val="az-Latn-AZ"/>
        </w:rPr>
        <w:t>Р</w:t>
      </w:r>
      <w:r w:rsidR="00F60F95" w:rsidRPr="00E328A2">
        <w:rPr>
          <w:i/>
          <w:iCs/>
          <w:lang w:val="az-Latn-AZ"/>
        </w:rPr>
        <w:t>ö</w:t>
      </w:r>
      <w:r w:rsidR="000E156C">
        <w:rPr>
          <w:i/>
          <w:iCs/>
          <w:lang w:val="az-Latn-AZ"/>
        </w:rPr>
        <w:t>в</w:t>
      </w:r>
      <w:r w:rsidR="00F60F95" w:rsidRPr="00E328A2">
        <w:rPr>
          <w:i/>
          <w:iCs/>
          <w:lang w:val="az-Latn-AZ"/>
        </w:rPr>
        <w:t>şə</w:t>
      </w:r>
      <w:r w:rsidR="000E156C">
        <w:rPr>
          <w:i/>
          <w:iCs/>
          <w:lang w:val="az-Latn-AZ"/>
        </w:rPr>
        <w:t>н</w:t>
      </w:r>
      <w:r w:rsidR="00F60F95" w:rsidRPr="00E328A2">
        <w:rPr>
          <w:i/>
          <w:iCs/>
          <w:lang w:val="az-Latn-AZ"/>
        </w:rPr>
        <w:t xml:space="preserve"> </w:t>
      </w:r>
      <w:r w:rsidR="000E156C">
        <w:rPr>
          <w:i/>
          <w:iCs/>
          <w:lang w:val="az-Latn-AZ"/>
        </w:rPr>
        <w:t>Бахадур</w:t>
      </w:r>
      <w:r w:rsidR="00F60F95" w:rsidRPr="00E328A2">
        <w:rPr>
          <w:i/>
          <w:iCs/>
          <w:lang w:val="az-Latn-AZ"/>
        </w:rPr>
        <w:t xml:space="preserve"> </w:t>
      </w:r>
      <w:r w:rsidR="000E156C">
        <w:rPr>
          <w:i/>
          <w:iCs/>
          <w:lang w:val="az-Latn-AZ"/>
        </w:rPr>
        <w:t>о</w:t>
      </w:r>
      <w:r w:rsidR="00F60F95" w:rsidRPr="00E328A2">
        <w:rPr>
          <w:i/>
          <w:iCs/>
          <w:lang w:val="az-Latn-AZ"/>
        </w:rPr>
        <w:t>ğ</w:t>
      </w:r>
      <w:r w:rsidR="000E156C">
        <w:rPr>
          <w:i/>
          <w:iCs/>
          <w:lang w:val="az-Latn-AZ"/>
        </w:rPr>
        <w:t>лу</w:t>
      </w:r>
      <w:r w:rsidR="00F60F95" w:rsidRPr="00E328A2">
        <w:rPr>
          <w:i/>
          <w:iCs/>
          <w:lang w:val="az-Latn-AZ"/>
        </w:rPr>
        <w:t xml:space="preserve"> </w:t>
      </w:r>
      <w:r w:rsidR="000E156C">
        <w:rPr>
          <w:i/>
          <w:iCs/>
          <w:lang w:val="az-Latn-AZ"/>
        </w:rPr>
        <w:t>Хац</w:t>
      </w:r>
      <w:r w:rsidR="00F60F95" w:rsidRPr="00E328A2">
        <w:rPr>
          <w:i/>
          <w:iCs/>
          <w:lang w:val="az-Latn-AZ"/>
        </w:rPr>
        <w:t>ıy</w:t>
      </w:r>
      <w:r w:rsidR="000E156C">
        <w:rPr>
          <w:i/>
          <w:iCs/>
          <w:lang w:val="az-Latn-AZ"/>
        </w:rPr>
        <w:t>ев</w:t>
      </w:r>
      <w:r w:rsidR="00F60F95">
        <w:t xml:space="preserve"> </w:t>
      </w:r>
      <w:r w:rsidR="00E9124F">
        <w:t>„</w:t>
      </w:r>
      <w:r w:rsidR="000E156C">
        <w:t>Подносилац</w:t>
      </w:r>
      <w:r w:rsidR="00E9124F">
        <w:t xml:space="preserve"> </w:t>
      </w:r>
      <w:r w:rsidR="000E156C">
        <w:t>пријаве</w:t>
      </w:r>
      <w:r w:rsidR="00D05E44">
        <w:t xml:space="preserve">), 5. </w:t>
      </w:r>
      <w:r w:rsidR="000E156C">
        <w:t>марта</w:t>
      </w:r>
      <w:r w:rsidR="00D05E44">
        <w:t xml:space="preserve"> 2012. </w:t>
      </w:r>
      <w:r w:rsidR="000E156C">
        <w:t>и</w:t>
      </w:r>
      <w:r w:rsidR="00D05E44">
        <w:t xml:space="preserve"> 10. </w:t>
      </w:r>
      <w:r w:rsidR="000E156C">
        <w:t>јануара</w:t>
      </w:r>
      <w:r w:rsidR="00D05E44">
        <w:t xml:space="preserve"> 2013. </w:t>
      </w:r>
      <w:r w:rsidR="000E156C">
        <w:t>године</w:t>
      </w:r>
      <w:r w:rsidR="00D05E44">
        <w:t>;</w:t>
      </w:r>
    </w:p>
    <w:p w14:paraId="5DE99FDB" w14:textId="4C9713A5" w:rsidR="000444F5" w:rsidRPr="00E328A2" w:rsidRDefault="00F60F95" w:rsidP="00E328A2">
      <w:pPr>
        <w:pStyle w:val="JuPara"/>
      </w:pPr>
      <w:r>
        <w:t xml:space="preserve">- </w:t>
      </w:r>
      <w:r w:rsidR="000E156C">
        <w:t>Одлуку</w:t>
      </w:r>
      <w:r w:rsidR="00E9124F">
        <w:t xml:space="preserve"> </w:t>
      </w:r>
      <w:r w:rsidR="000E156C">
        <w:t>да</w:t>
      </w:r>
      <w:r w:rsidR="00E9124F">
        <w:t xml:space="preserve"> </w:t>
      </w:r>
      <w:r w:rsidR="000E156C">
        <w:t>се</w:t>
      </w:r>
      <w:r w:rsidR="00E9124F">
        <w:t xml:space="preserve"> </w:t>
      </w:r>
      <w:r w:rsidR="000E156C">
        <w:t>о</w:t>
      </w:r>
      <w:r w:rsidR="00E9124F">
        <w:t xml:space="preserve"> </w:t>
      </w:r>
      <w:r w:rsidR="000E156C">
        <w:t>пријавама</w:t>
      </w:r>
      <w:r w:rsidR="00E9124F" w:rsidRPr="00E9124F">
        <w:t xml:space="preserve"> </w:t>
      </w:r>
      <w:r w:rsidR="000E156C">
        <w:t>обавести</w:t>
      </w:r>
      <w:r w:rsidR="00E9124F" w:rsidRPr="00E9124F">
        <w:t xml:space="preserve"> </w:t>
      </w:r>
      <w:r w:rsidR="000E156C">
        <w:t>азербејџанска</w:t>
      </w:r>
      <w:r w:rsidR="00E9124F" w:rsidRPr="00E9124F">
        <w:t xml:space="preserve"> </w:t>
      </w:r>
      <w:r w:rsidR="000E156C">
        <w:t>Влада</w:t>
      </w:r>
      <w:r w:rsidR="00E9124F" w:rsidRPr="00E9124F">
        <w:t xml:space="preserve"> (</w:t>
      </w:r>
      <w:r w:rsidR="000E156C">
        <w:t>у</w:t>
      </w:r>
      <w:r w:rsidR="00E9124F" w:rsidRPr="00E9124F">
        <w:t xml:space="preserve"> </w:t>
      </w:r>
      <w:r w:rsidR="000E156C">
        <w:t>даљем</w:t>
      </w:r>
      <w:r w:rsidR="00E9124F" w:rsidRPr="00E9124F">
        <w:t xml:space="preserve"> </w:t>
      </w:r>
      <w:r w:rsidR="000E156C">
        <w:t>тексту</w:t>
      </w:r>
      <w:r w:rsidR="00E9124F" w:rsidRPr="00E9124F">
        <w:t xml:space="preserve">: </w:t>
      </w:r>
      <w:r w:rsidR="00E9124F">
        <w:t>„</w:t>
      </w:r>
      <w:r w:rsidR="000E156C">
        <w:t>Влада</w:t>
      </w:r>
      <w:r w:rsidR="00E9124F">
        <w:t>“</w:t>
      </w:r>
      <w:r w:rsidR="00E9124F" w:rsidRPr="00E9124F">
        <w:t>);</w:t>
      </w:r>
    </w:p>
    <w:p w14:paraId="66A66B53" w14:textId="10AB7EE1" w:rsidR="000444F5" w:rsidRPr="00E328A2" w:rsidRDefault="00F60F95" w:rsidP="00E328A2">
      <w:pPr>
        <w:pStyle w:val="JuPara"/>
      </w:pPr>
      <w:r>
        <w:t xml:space="preserve">- </w:t>
      </w:r>
      <w:r w:rsidR="000E156C">
        <w:t>Запажања</w:t>
      </w:r>
      <w:r w:rsidR="002C3057">
        <w:t xml:space="preserve"> </w:t>
      </w:r>
      <w:r w:rsidR="000E156C">
        <w:t>страна</w:t>
      </w:r>
      <w:r w:rsidR="000444F5" w:rsidRPr="00E328A2">
        <w:t>;</w:t>
      </w:r>
    </w:p>
    <w:p w14:paraId="19703608" w14:textId="4D2484F1" w:rsidR="009F4C8F" w:rsidRPr="00E328A2" w:rsidRDefault="000E156C" w:rsidP="00F60F95">
      <w:pPr>
        <w:pStyle w:val="JuPara"/>
        <w:ind w:firstLine="720"/>
      </w:pPr>
      <w:r>
        <w:t>Након</w:t>
      </w:r>
      <w:r w:rsidR="002C3057" w:rsidRPr="002C3057">
        <w:t xml:space="preserve"> </w:t>
      </w:r>
      <w:r>
        <w:t>расправе</w:t>
      </w:r>
      <w:r w:rsidR="002C3057" w:rsidRPr="002C3057">
        <w:t xml:space="preserve"> </w:t>
      </w:r>
      <w:r>
        <w:t>иза</w:t>
      </w:r>
      <w:r w:rsidR="002C3057" w:rsidRPr="002C3057">
        <w:t xml:space="preserve"> </w:t>
      </w:r>
      <w:r>
        <w:t>затворених</w:t>
      </w:r>
      <w:r w:rsidR="002C3057" w:rsidRPr="002C3057">
        <w:t xml:space="preserve"> </w:t>
      </w:r>
      <w:r>
        <w:t>врата</w:t>
      </w:r>
      <w:r w:rsidR="002C3057" w:rsidRPr="002C3057">
        <w:t xml:space="preserve"> 16. </w:t>
      </w:r>
      <w:r>
        <w:t>новембра</w:t>
      </w:r>
      <w:r w:rsidR="002C3057" w:rsidRPr="002C3057">
        <w:t xml:space="preserve"> 2021.</w:t>
      </w:r>
      <w:r w:rsidR="002C3057">
        <w:t>,</w:t>
      </w:r>
    </w:p>
    <w:p w14:paraId="00D59372" w14:textId="2CCF9491" w:rsidR="009F4C8F" w:rsidRPr="00E328A2" w:rsidRDefault="000E156C" w:rsidP="00F60F95">
      <w:pPr>
        <w:pStyle w:val="JuPara"/>
        <w:ind w:firstLine="720"/>
      </w:pPr>
      <w:r>
        <w:rPr>
          <w:b/>
        </w:rPr>
        <w:t>Доставља</w:t>
      </w:r>
      <w:r w:rsidR="00F60F95" w:rsidRPr="005516B2">
        <w:rPr>
          <w:b/>
        </w:rPr>
        <w:t xml:space="preserve"> </w:t>
      </w:r>
      <w:r>
        <w:rPr>
          <w:b/>
        </w:rPr>
        <w:t>следећу</w:t>
      </w:r>
      <w:r w:rsidR="00F60F95" w:rsidRPr="005516B2">
        <w:rPr>
          <w:b/>
        </w:rPr>
        <w:t xml:space="preserve"> </w:t>
      </w:r>
      <w:r>
        <w:rPr>
          <w:b/>
        </w:rPr>
        <w:t>Пресуду</w:t>
      </w:r>
      <w:r w:rsidR="002C3057" w:rsidRPr="002C3057">
        <w:t xml:space="preserve">, </w:t>
      </w:r>
      <w:r>
        <w:t>која</w:t>
      </w:r>
      <w:r w:rsidR="002C3057" w:rsidRPr="002C3057">
        <w:t xml:space="preserve"> </w:t>
      </w:r>
      <w:r>
        <w:t>је</w:t>
      </w:r>
      <w:r w:rsidR="002C3057" w:rsidRPr="002C3057">
        <w:t xml:space="preserve"> </w:t>
      </w:r>
      <w:r>
        <w:t>донета</w:t>
      </w:r>
      <w:r w:rsidR="002C3057" w:rsidRPr="002C3057">
        <w:t xml:space="preserve"> </w:t>
      </w:r>
      <w:r>
        <w:t>тог</w:t>
      </w:r>
      <w:r w:rsidR="002C3057" w:rsidRPr="002C3057">
        <w:t xml:space="preserve"> </w:t>
      </w:r>
      <w:r>
        <w:t>дана</w:t>
      </w:r>
      <w:r w:rsidR="002C3057" w:rsidRPr="002C3057">
        <w:t>:</w:t>
      </w:r>
    </w:p>
    <w:p w14:paraId="1C863B48" w14:textId="2CB66453" w:rsidR="000444F5" w:rsidRPr="00E328A2" w:rsidRDefault="000E156C" w:rsidP="00E328A2">
      <w:pPr>
        <w:pStyle w:val="JuHHead"/>
        <w:numPr>
          <w:ilvl w:val="0"/>
          <w:numId w:val="0"/>
        </w:numPr>
      </w:pPr>
      <w:r>
        <w:t>УВОД</w:t>
      </w:r>
    </w:p>
    <w:p w14:paraId="649CFBD7" w14:textId="7848D48B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</w:t>
      </w:r>
      <w:r w:rsidRPr="00E328A2">
        <w:fldChar w:fldCharType="end"/>
      </w:r>
      <w:r w:rsidR="002C3057">
        <w:t>.</w:t>
      </w:r>
      <w:r w:rsidR="00F60F95">
        <w:t xml:space="preserve"> </w:t>
      </w:r>
      <w:r w:rsidR="000E156C">
        <w:t>Пријаве</w:t>
      </w:r>
      <w:r w:rsidR="00F60F95">
        <w:t xml:space="preserve">, </w:t>
      </w:r>
      <w:r w:rsidR="000E156C">
        <w:t>поднете</w:t>
      </w:r>
      <w:r w:rsidR="00F60F95">
        <w:t xml:space="preserve"> </w:t>
      </w:r>
      <w:r w:rsidR="000E156C">
        <w:t>према</w:t>
      </w:r>
      <w:r w:rsidR="00F60F95">
        <w:t xml:space="preserve"> </w:t>
      </w:r>
      <w:r w:rsidR="000E156C">
        <w:t>Члановима</w:t>
      </w:r>
      <w:r w:rsidR="002C3057" w:rsidRPr="002C3057">
        <w:t xml:space="preserve"> 6. </w:t>
      </w:r>
      <w:r w:rsidR="000E156C">
        <w:t>и</w:t>
      </w:r>
      <w:r w:rsidR="002C3057" w:rsidRPr="002C3057">
        <w:t xml:space="preserve"> 10. </w:t>
      </w:r>
      <w:r w:rsidR="000E156C">
        <w:t>Конвенције</w:t>
      </w:r>
      <w:r w:rsidR="002C3057" w:rsidRPr="002C3057">
        <w:t xml:space="preserve">, </w:t>
      </w:r>
      <w:r w:rsidR="000E156C">
        <w:t>односе</w:t>
      </w:r>
      <w:r w:rsidR="002C3057" w:rsidRPr="002C3057">
        <w:t xml:space="preserve"> </w:t>
      </w:r>
      <w:r w:rsidR="000E156C">
        <w:t>се</w:t>
      </w:r>
      <w:r w:rsidR="002C3057" w:rsidRPr="002C3057">
        <w:t xml:space="preserve"> </w:t>
      </w:r>
      <w:r w:rsidR="000E156C">
        <w:t>на</w:t>
      </w:r>
      <w:r w:rsidR="002C3057" w:rsidRPr="002C3057">
        <w:t xml:space="preserve"> </w:t>
      </w:r>
      <w:r w:rsidR="000E156C">
        <w:t>ускраћивање</w:t>
      </w:r>
      <w:r w:rsidR="002C3057" w:rsidRPr="002C3057">
        <w:t xml:space="preserve"> </w:t>
      </w:r>
      <w:r w:rsidR="000E156C">
        <w:t>приступа</w:t>
      </w:r>
      <w:r w:rsidR="002C3057" w:rsidRPr="002C3057">
        <w:t xml:space="preserve"> </w:t>
      </w:r>
      <w:r w:rsidR="000E156C">
        <w:t>информацијама</w:t>
      </w:r>
      <w:r w:rsidR="002C3057" w:rsidRPr="002C3057">
        <w:t xml:space="preserve"> </w:t>
      </w:r>
      <w:r w:rsidR="000E156C">
        <w:t>које</w:t>
      </w:r>
      <w:r w:rsidR="002C3057" w:rsidRPr="002C3057">
        <w:t xml:space="preserve"> </w:t>
      </w:r>
      <w:r w:rsidR="000E156C">
        <w:t>је</w:t>
      </w:r>
      <w:r w:rsidR="002C3057" w:rsidRPr="002C3057">
        <w:t xml:space="preserve"> </w:t>
      </w:r>
      <w:r w:rsidR="000E156C">
        <w:t>Подносилац</w:t>
      </w:r>
      <w:r w:rsidR="00B762CF">
        <w:t xml:space="preserve"> </w:t>
      </w:r>
      <w:r w:rsidR="000E156C">
        <w:t>пријаве</w:t>
      </w:r>
      <w:r w:rsidR="002C3057" w:rsidRPr="002C3057">
        <w:t xml:space="preserve"> </w:t>
      </w:r>
      <w:r w:rsidR="000E156C">
        <w:t>захтевао</w:t>
      </w:r>
      <w:r w:rsidR="002C3057" w:rsidRPr="002C3057">
        <w:t xml:space="preserve"> </w:t>
      </w:r>
      <w:r w:rsidR="000E156C">
        <w:t>од</w:t>
      </w:r>
      <w:r w:rsidR="002C3057" w:rsidRPr="002C3057">
        <w:t xml:space="preserve"> </w:t>
      </w:r>
      <w:r w:rsidR="000E156C">
        <w:t>надлежних</w:t>
      </w:r>
      <w:r w:rsidR="002C3057" w:rsidRPr="002C3057">
        <w:t xml:space="preserve"> </w:t>
      </w:r>
      <w:r w:rsidR="000E156C">
        <w:t>државних</w:t>
      </w:r>
      <w:r w:rsidR="002C3057" w:rsidRPr="002C3057">
        <w:t xml:space="preserve"> </w:t>
      </w:r>
      <w:r w:rsidR="000E156C">
        <w:t>органа</w:t>
      </w:r>
      <w:r w:rsidR="00B762CF">
        <w:t>,</w:t>
      </w:r>
      <w:r w:rsidR="002C3057" w:rsidRPr="002C3057">
        <w:t xml:space="preserve"> </w:t>
      </w:r>
      <w:r w:rsidR="000E156C">
        <w:t>и</w:t>
      </w:r>
      <w:r w:rsidR="002C3057" w:rsidRPr="002C3057">
        <w:t xml:space="preserve"> </w:t>
      </w:r>
      <w:r w:rsidR="000E156C">
        <w:t>на</w:t>
      </w:r>
      <w:r w:rsidR="002C3057" w:rsidRPr="002C3057">
        <w:t xml:space="preserve"> </w:t>
      </w:r>
      <w:r w:rsidR="000E156C">
        <w:t>наводни</w:t>
      </w:r>
      <w:r w:rsidR="002C3057" w:rsidRPr="002C3057">
        <w:t xml:space="preserve"> </w:t>
      </w:r>
      <w:r w:rsidR="000E156C">
        <w:t>недостатак</w:t>
      </w:r>
      <w:r w:rsidR="002C3057" w:rsidRPr="002C3057">
        <w:t xml:space="preserve"> </w:t>
      </w:r>
      <w:r w:rsidR="000E156C">
        <w:t>правичности</w:t>
      </w:r>
      <w:r w:rsidR="002C3057" w:rsidRPr="002C3057">
        <w:t xml:space="preserve"> </w:t>
      </w:r>
      <w:r w:rsidR="000E156C">
        <w:t>домаћих</w:t>
      </w:r>
      <w:r w:rsidR="002C3057" w:rsidRPr="002C3057">
        <w:t xml:space="preserve"> </w:t>
      </w:r>
      <w:r w:rsidR="000E156C">
        <w:t>процедура</w:t>
      </w:r>
      <w:r w:rsidR="002C3057" w:rsidRPr="002C3057">
        <w:t xml:space="preserve"> </w:t>
      </w:r>
      <w:r w:rsidR="000E156C">
        <w:t>које</w:t>
      </w:r>
      <w:r w:rsidR="002C3057" w:rsidRPr="002C3057">
        <w:t xml:space="preserve"> </w:t>
      </w:r>
      <w:r w:rsidR="000E156C">
        <w:t>је</w:t>
      </w:r>
      <w:r w:rsidR="002C3057" w:rsidRPr="002C3057">
        <w:t xml:space="preserve"> </w:t>
      </w:r>
      <w:r w:rsidR="000E156C">
        <w:t>у</w:t>
      </w:r>
      <w:r w:rsidR="002C3057" w:rsidRPr="002C3057">
        <w:t xml:space="preserve"> </w:t>
      </w:r>
      <w:r w:rsidR="000E156C">
        <w:t>том</w:t>
      </w:r>
      <w:r w:rsidR="002C3057" w:rsidRPr="002C3057">
        <w:t xml:space="preserve"> </w:t>
      </w:r>
      <w:r w:rsidR="000E156C">
        <w:t>погледу</w:t>
      </w:r>
      <w:r w:rsidR="002C3057" w:rsidRPr="002C3057">
        <w:t xml:space="preserve"> </w:t>
      </w:r>
      <w:r w:rsidR="000E156C">
        <w:t>иницирао</w:t>
      </w:r>
      <w:r w:rsidR="002C3057" w:rsidRPr="002C3057">
        <w:t xml:space="preserve"> </w:t>
      </w:r>
      <w:r w:rsidR="000E156C">
        <w:t>Подносилац</w:t>
      </w:r>
      <w:r w:rsidR="00B762CF">
        <w:t xml:space="preserve"> </w:t>
      </w:r>
      <w:r w:rsidR="000E156C">
        <w:t>пријаве</w:t>
      </w:r>
      <w:r w:rsidR="00B762CF">
        <w:t>.</w:t>
      </w:r>
    </w:p>
    <w:p w14:paraId="757665C5" w14:textId="262B4537" w:rsidR="000444F5" w:rsidRPr="00E328A2" w:rsidRDefault="000E156C" w:rsidP="00E328A2">
      <w:pPr>
        <w:pStyle w:val="JuHHead"/>
      </w:pPr>
      <w:r>
        <w:t>ЧИЊЕНИЦЕ</w:t>
      </w:r>
    </w:p>
    <w:p w14:paraId="5A2B260F" w14:textId="781E17F2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2</w:t>
      </w:r>
      <w:r w:rsidRPr="00E328A2">
        <w:fldChar w:fldCharType="end"/>
      </w:r>
      <w:r w:rsidR="00B762CF">
        <w:t>. </w:t>
      </w:r>
      <w:r w:rsidR="000E156C">
        <w:t>Подносилац</w:t>
      </w:r>
      <w:r w:rsidR="00B762CF" w:rsidRPr="00B762CF">
        <w:t xml:space="preserve"> </w:t>
      </w:r>
      <w:r w:rsidR="000E156C">
        <w:t>пријаве</w:t>
      </w:r>
      <w:r w:rsidR="00B762CF" w:rsidRPr="00B762CF">
        <w:t xml:space="preserve"> </w:t>
      </w:r>
      <w:r w:rsidR="000E156C">
        <w:t>је</w:t>
      </w:r>
      <w:r w:rsidR="00B762CF" w:rsidRPr="00B762CF">
        <w:t xml:space="preserve"> </w:t>
      </w:r>
      <w:r w:rsidR="000E156C">
        <w:t>рођен</w:t>
      </w:r>
      <w:r w:rsidR="00B762CF" w:rsidRPr="00B762CF">
        <w:t xml:space="preserve"> 1961. </w:t>
      </w:r>
      <w:r w:rsidR="000E156C">
        <w:t>године</w:t>
      </w:r>
      <w:r w:rsidR="00B762CF" w:rsidRPr="00B762CF">
        <w:t xml:space="preserve"> </w:t>
      </w:r>
      <w:r w:rsidR="000E156C">
        <w:t>и</w:t>
      </w:r>
      <w:r w:rsidR="00B762CF" w:rsidRPr="00B762CF">
        <w:t xml:space="preserve"> </w:t>
      </w:r>
      <w:r w:rsidR="000E156C">
        <w:t>живи</w:t>
      </w:r>
      <w:r w:rsidR="00B762CF" w:rsidRPr="00B762CF">
        <w:t xml:space="preserve"> </w:t>
      </w:r>
      <w:r w:rsidR="000E156C">
        <w:t>у</w:t>
      </w:r>
      <w:r w:rsidR="00B762CF" w:rsidRPr="00B762CF">
        <w:t xml:space="preserve"> </w:t>
      </w:r>
      <w:r w:rsidR="000E156C">
        <w:t>Бакуу</w:t>
      </w:r>
      <w:r w:rsidR="00B762CF" w:rsidRPr="00B762CF">
        <w:t xml:space="preserve">. </w:t>
      </w:r>
      <w:r w:rsidR="000E156C">
        <w:t>Њега</w:t>
      </w:r>
      <w:r w:rsidR="00B762CF" w:rsidRPr="00B762CF">
        <w:t xml:space="preserve"> </w:t>
      </w:r>
      <w:r w:rsidR="000E156C">
        <w:t>су</w:t>
      </w:r>
      <w:r w:rsidR="00B762CF" w:rsidRPr="00B762CF">
        <w:t xml:space="preserve"> </w:t>
      </w:r>
      <w:r w:rsidR="000E156C">
        <w:t>заступали</w:t>
      </w:r>
      <w:r w:rsidR="00B762CF" w:rsidRPr="00B762CF">
        <w:t xml:space="preserve"> </w:t>
      </w:r>
      <w:r w:rsidR="000E156C">
        <w:t>г</w:t>
      </w:r>
      <w:r w:rsidR="00B762CF" w:rsidRPr="00B762CF">
        <w:t xml:space="preserve">. </w:t>
      </w:r>
      <w:r w:rsidR="000E156C">
        <w:t>Р</w:t>
      </w:r>
      <w:r w:rsidR="00B762CF" w:rsidRPr="00B762CF">
        <w:t xml:space="preserve">. </w:t>
      </w:r>
      <w:r w:rsidR="000E156C">
        <w:t>Хајили</w:t>
      </w:r>
      <w:r w:rsidR="00B762CF" w:rsidRPr="00B762CF">
        <w:t xml:space="preserve"> </w:t>
      </w:r>
      <w:r w:rsidR="000E156C">
        <w:t>и</w:t>
      </w:r>
      <w:r w:rsidR="00B762CF" w:rsidRPr="00B762CF">
        <w:t xml:space="preserve"> </w:t>
      </w:r>
      <w:r w:rsidR="000E156C">
        <w:t>гђа</w:t>
      </w:r>
      <w:r w:rsidR="00B762CF" w:rsidRPr="00B762CF">
        <w:t xml:space="preserve"> </w:t>
      </w:r>
      <w:r w:rsidR="000E156C">
        <w:t>З</w:t>
      </w:r>
      <w:r w:rsidR="00B762CF" w:rsidRPr="00B762CF">
        <w:t xml:space="preserve">. </w:t>
      </w:r>
      <w:r w:rsidR="000E156C">
        <w:t>Садигова</w:t>
      </w:r>
      <w:r w:rsidR="00B762CF" w:rsidRPr="00B762CF">
        <w:t xml:space="preserve">, </w:t>
      </w:r>
      <w:r w:rsidR="000E156C">
        <w:t>адвокати</w:t>
      </w:r>
      <w:r w:rsidR="00B762CF" w:rsidRPr="00B762CF">
        <w:t xml:space="preserve"> </w:t>
      </w:r>
      <w:r w:rsidR="000E156C">
        <w:t>са</w:t>
      </w:r>
      <w:r w:rsidR="00B762CF" w:rsidRPr="00B762CF">
        <w:t xml:space="preserve"> </w:t>
      </w:r>
      <w:r w:rsidR="000E156C">
        <w:t>седиштем</w:t>
      </w:r>
      <w:r w:rsidR="00B762CF" w:rsidRPr="00B762CF">
        <w:t xml:space="preserve"> </w:t>
      </w:r>
      <w:r w:rsidR="000E156C">
        <w:t>у</w:t>
      </w:r>
      <w:r w:rsidR="00B762CF" w:rsidRPr="00B762CF">
        <w:t xml:space="preserve"> </w:t>
      </w:r>
      <w:r w:rsidR="000E156C">
        <w:t>Стразбуру</w:t>
      </w:r>
      <w:r w:rsidR="00B762CF" w:rsidRPr="00B762CF">
        <w:t xml:space="preserve">, </w:t>
      </w:r>
      <w:r w:rsidR="000E156C">
        <w:t>односно</w:t>
      </w:r>
      <w:r w:rsidR="00B762CF" w:rsidRPr="00B762CF">
        <w:t xml:space="preserve"> </w:t>
      </w:r>
      <w:r w:rsidR="000E156C">
        <w:t>Бакуу</w:t>
      </w:r>
      <w:r w:rsidR="00B762CF" w:rsidRPr="00B762CF">
        <w:t>.</w:t>
      </w:r>
    </w:p>
    <w:p w14:paraId="445FF214" w14:textId="29E235E4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3</w:t>
      </w:r>
      <w:r w:rsidRPr="00E328A2">
        <w:fldChar w:fldCharType="end"/>
      </w:r>
      <w:r w:rsidR="00B762CF">
        <w:t>. </w:t>
      </w:r>
      <w:r w:rsidR="000E156C">
        <w:t>Владу</w:t>
      </w:r>
      <w:r w:rsidR="004534D8">
        <w:t xml:space="preserve"> </w:t>
      </w:r>
      <w:r w:rsidR="000E156C">
        <w:t>је</w:t>
      </w:r>
      <w:r w:rsidR="004534D8">
        <w:t xml:space="preserve"> </w:t>
      </w:r>
      <w:r w:rsidR="000E156C">
        <w:t>заступао</w:t>
      </w:r>
      <w:r w:rsidR="004534D8">
        <w:t xml:space="preserve"> </w:t>
      </w:r>
      <w:r w:rsidR="000E156C">
        <w:t>њен</w:t>
      </w:r>
      <w:r w:rsidR="00B762CF" w:rsidRPr="00B762CF">
        <w:t xml:space="preserve"> </w:t>
      </w:r>
      <w:r w:rsidR="000E156C">
        <w:t>агент</w:t>
      </w:r>
      <w:r w:rsidR="00B762CF" w:rsidRPr="00B762CF">
        <w:t xml:space="preserve">, </w:t>
      </w:r>
      <w:r w:rsidR="000E156C">
        <w:t>г</w:t>
      </w:r>
      <w:r w:rsidR="00B762CF" w:rsidRPr="00B762CF">
        <w:t xml:space="preserve">. </w:t>
      </w:r>
      <w:r w:rsidR="000E156C">
        <w:t>Ц</w:t>
      </w:r>
      <w:r w:rsidR="00B762CF" w:rsidRPr="00B762CF">
        <w:t>. Ә</w:t>
      </w:r>
      <w:r w:rsidR="000E156C">
        <w:t>сг</w:t>
      </w:r>
      <w:r w:rsidR="00B762CF" w:rsidRPr="00B762CF">
        <w:t>ә</w:t>
      </w:r>
      <w:r w:rsidR="000E156C">
        <w:t>ров</w:t>
      </w:r>
      <w:r w:rsidR="004534D8">
        <w:t>/</w:t>
      </w:r>
      <w:r w:rsidR="000E156C">
        <w:t>Есгеров</w:t>
      </w:r>
      <w:r w:rsidR="00B762CF" w:rsidRPr="00B762CF">
        <w:t>.</w:t>
      </w:r>
    </w:p>
    <w:p w14:paraId="2FD6C0EF" w14:textId="5A324417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4</w:t>
      </w:r>
      <w:r w:rsidRPr="00E328A2">
        <w:fldChar w:fldCharType="end"/>
      </w:r>
      <w:r w:rsidR="00B762CF">
        <w:t>. </w:t>
      </w:r>
      <w:r w:rsidR="000E156C">
        <w:t>Чињенице</w:t>
      </w:r>
      <w:r w:rsidR="00B762CF" w:rsidRPr="00B762CF">
        <w:t xml:space="preserve"> </w:t>
      </w:r>
      <w:r w:rsidR="000E156C">
        <w:t>предмета</w:t>
      </w:r>
      <w:r w:rsidR="009A29F7">
        <w:t xml:space="preserve">, </w:t>
      </w:r>
      <w:r w:rsidR="000E156C">
        <w:t>како</w:t>
      </w:r>
      <w:r w:rsidR="009A29F7">
        <w:t xml:space="preserve"> </w:t>
      </w:r>
      <w:r w:rsidR="000E156C">
        <w:t>су</w:t>
      </w:r>
      <w:r w:rsidR="009A29F7">
        <w:t xml:space="preserve"> </w:t>
      </w:r>
      <w:r w:rsidR="000E156C">
        <w:t>их</w:t>
      </w:r>
      <w:r w:rsidR="009A29F7">
        <w:t xml:space="preserve"> </w:t>
      </w:r>
      <w:r w:rsidR="000E156C">
        <w:t>поднеле</w:t>
      </w:r>
      <w:r w:rsidR="009A29F7">
        <w:t xml:space="preserve"> </w:t>
      </w:r>
      <w:r w:rsidR="000E156C">
        <w:t>стране</w:t>
      </w:r>
      <w:r w:rsidR="00B762CF" w:rsidRPr="00B762CF">
        <w:t xml:space="preserve">, </w:t>
      </w:r>
      <w:r w:rsidR="000E156C">
        <w:t>могу</w:t>
      </w:r>
      <w:r w:rsidR="00B762CF" w:rsidRPr="00B762CF">
        <w:t xml:space="preserve"> </w:t>
      </w:r>
      <w:r w:rsidR="000E156C">
        <w:t>се</w:t>
      </w:r>
      <w:r w:rsidR="00B762CF" w:rsidRPr="00B762CF">
        <w:t xml:space="preserve"> </w:t>
      </w:r>
      <w:r w:rsidR="000E156C">
        <w:t>сажети</w:t>
      </w:r>
      <w:r w:rsidR="00B762CF" w:rsidRPr="00B762CF">
        <w:t xml:space="preserve"> </w:t>
      </w:r>
      <w:r w:rsidR="000E156C">
        <w:t>на</w:t>
      </w:r>
      <w:r w:rsidR="00B762CF" w:rsidRPr="00B762CF">
        <w:t xml:space="preserve"> </w:t>
      </w:r>
      <w:r w:rsidR="000E156C">
        <w:t>следећи</w:t>
      </w:r>
      <w:r w:rsidR="00B762CF" w:rsidRPr="00B762CF">
        <w:t xml:space="preserve"> </w:t>
      </w:r>
      <w:r w:rsidR="000E156C">
        <w:t>начин</w:t>
      </w:r>
      <w:r w:rsidR="00B762CF" w:rsidRPr="00B762CF">
        <w:t>.</w:t>
      </w:r>
    </w:p>
    <w:p w14:paraId="5CB4583B" w14:textId="5038BE68" w:rsidR="000444F5" w:rsidRPr="00E328A2" w:rsidRDefault="000E156C" w:rsidP="00E328A2">
      <w:pPr>
        <w:pStyle w:val="JuHIRoman"/>
      </w:pPr>
      <w:r>
        <w:lastRenderedPageBreak/>
        <w:t>РЕЛЕВАНТНА</w:t>
      </w:r>
      <w:r w:rsidR="004534D8">
        <w:t xml:space="preserve"> </w:t>
      </w:r>
      <w:r>
        <w:t>ПОЗАДИНА</w:t>
      </w:r>
    </w:p>
    <w:p w14:paraId="0DA9AD3F" w14:textId="03F37B5A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5</w:t>
      </w:r>
      <w:r w:rsidRPr="00E328A2">
        <w:fldChar w:fldCharType="end"/>
      </w:r>
      <w:r w:rsidR="004534D8">
        <w:t>. </w:t>
      </w:r>
      <w:r w:rsidR="000E156C">
        <w:t>Подносилац</w:t>
      </w:r>
      <w:r w:rsidR="004534D8" w:rsidRPr="004534D8">
        <w:t xml:space="preserve"> </w:t>
      </w:r>
      <w:r w:rsidR="000E156C">
        <w:t>пријаве</w:t>
      </w:r>
      <w:r w:rsidR="004534D8" w:rsidRPr="004534D8">
        <w:t xml:space="preserve"> </w:t>
      </w:r>
      <w:r w:rsidR="000E156C">
        <w:t>је</w:t>
      </w:r>
      <w:r w:rsidR="004534D8" w:rsidRPr="004534D8">
        <w:t xml:space="preserve"> </w:t>
      </w:r>
      <w:r w:rsidR="000E156C">
        <w:t>био</w:t>
      </w:r>
      <w:r w:rsidR="004534D8" w:rsidRPr="004534D8">
        <w:t xml:space="preserve"> </w:t>
      </w:r>
      <w:r w:rsidR="000E156C">
        <w:t>новинар</w:t>
      </w:r>
      <w:r w:rsidR="004534D8" w:rsidRPr="004534D8">
        <w:t xml:space="preserve"> </w:t>
      </w:r>
      <w:r w:rsidR="000E156C">
        <w:t>и</w:t>
      </w:r>
      <w:r w:rsidR="004534D8" w:rsidRPr="004534D8">
        <w:t xml:space="preserve"> </w:t>
      </w:r>
      <w:r w:rsidR="000E156C">
        <w:t>уредник</w:t>
      </w:r>
      <w:r w:rsidR="004534D8" w:rsidRPr="004534D8">
        <w:t xml:space="preserve"> </w:t>
      </w:r>
      <w:r w:rsidR="000E156C">
        <w:t>листа</w:t>
      </w:r>
      <w:r w:rsidR="004534D8" w:rsidRPr="004534D8">
        <w:t xml:space="preserve"> </w:t>
      </w:r>
      <w:r w:rsidR="000E156C">
        <w:rPr>
          <w:i/>
        </w:rPr>
        <w:t>Азадли</w:t>
      </w:r>
      <w:r w:rsidR="004534D8" w:rsidRPr="004534D8">
        <w:rPr>
          <w:i/>
        </w:rPr>
        <w:t>q</w:t>
      </w:r>
      <w:r w:rsidR="004534D8" w:rsidRPr="004534D8">
        <w:t xml:space="preserve"> (</w:t>
      </w:r>
      <w:r w:rsidR="000E156C">
        <w:rPr>
          <w:b/>
        </w:rPr>
        <w:t>прим</w:t>
      </w:r>
      <w:r w:rsidR="004534D8" w:rsidRPr="004534D8">
        <w:rPr>
          <w:b/>
        </w:rPr>
        <w:t>.</w:t>
      </w:r>
      <w:r w:rsidR="000E156C">
        <w:rPr>
          <w:b/>
        </w:rPr>
        <w:t>прев</w:t>
      </w:r>
      <w:r w:rsidR="004534D8" w:rsidRPr="004534D8">
        <w:rPr>
          <w:b/>
        </w:rPr>
        <w:t>:</w:t>
      </w:r>
      <w:r w:rsidR="004534D8" w:rsidRPr="004534D8">
        <w:t xml:space="preserve"> </w:t>
      </w:r>
      <w:r w:rsidR="000E156C">
        <w:t>дневне</w:t>
      </w:r>
      <w:r w:rsidR="004534D8" w:rsidRPr="004534D8">
        <w:t xml:space="preserve"> </w:t>
      </w:r>
      <w:r w:rsidR="000E156C">
        <w:t>политичке</w:t>
      </w:r>
      <w:r w:rsidR="004534D8" w:rsidRPr="004534D8">
        <w:t xml:space="preserve"> </w:t>
      </w:r>
      <w:r w:rsidR="000E156C">
        <w:t>новине</w:t>
      </w:r>
      <w:r w:rsidR="004534D8" w:rsidRPr="004534D8">
        <w:t xml:space="preserve">, </w:t>
      </w:r>
      <w:r w:rsidR="000E156C">
        <w:t>једне</w:t>
      </w:r>
      <w:r w:rsidR="004534D8" w:rsidRPr="004534D8">
        <w:t xml:space="preserve"> </w:t>
      </w:r>
      <w:r w:rsidR="000E156C">
        <w:t>је</w:t>
      </w:r>
      <w:r w:rsidR="004534D8" w:rsidRPr="004534D8">
        <w:t xml:space="preserve"> </w:t>
      </w:r>
      <w:r w:rsidR="000E156C">
        <w:t>од</w:t>
      </w:r>
      <w:r w:rsidR="004534D8" w:rsidRPr="004534D8">
        <w:t xml:space="preserve"> </w:t>
      </w:r>
      <w:r w:rsidR="000E156C">
        <w:t>најпопуларнијих</w:t>
      </w:r>
      <w:r w:rsidR="004534D8" w:rsidRPr="004534D8">
        <w:t xml:space="preserve"> </w:t>
      </w:r>
      <w:r w:rsidR="000E156C">
        <w:t>новина</w:t>
      </w:r>
      <w:r w:rsidR="004534D8" w:rsidRPr="004534D8">
        <w:t xml:space="preserve"> </w:t>
      </w:r>
      <w:r w:rsidR="000E156C">
        <w:t>у</w:t>
      </w:r>
      <w:r w:rsidR="004534D8" w:rsidRPr="004534D8">
        <w:t xml:space="preserve"> </w:t>
      </w:r>
      <w:r w:rsidR="000E156C">
        <w:t>Азербејџану</w:t>
      </w:r>
      <w:r w:rsidR="004534D8">
        <w:t>).</w:t>
      </w:r>
    </w:p>
    <w:p w14:paraId="41680D3F" w14:textId="7AA19F8A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6</w:t>
      </w:r>
      <w:r w:rsidRPr="00E328A2">
        <w:fldChar w:fldCharType="end"/>
      </w:r>
      <w:r w:rsidR="004844C3">
        <w:t>.</w:t>
      </w:r>
      <w:r w:rsidR="004844C3" w:rsidRPr="004844C3">
        <w:t xml:space="preserve"> </w:t>
      </w:r>
      <w:r w:rsidR="000E156C">
        <w:t>Радарска</w:t>
      </w:r>
      <w:r w:rsidR="004844C3" w:rsidRPr="004844C3">
        <w:t xml:space="preserve"> </w:t>
      </w:r>
      <w:r w:rsidR="000E156C">
        <w:t>станица</w:t>
      </w:r>
      <w:r w:rsidR="004844C3" w:rsidRPr="004844C3">
        <w:t xml:space="preserve"> </w:t>
      </w:r>
      <w:r w:rsidR="000E156C">
        <w:t>Габала</w:t>
      </w:r>
      <w:r w:rsidR="004844C3" w:rsidRPr="004844C3">
        <w:t xml:space="preserve">, </w:t>
      </w:r>
      <w:r w:rsidR="000E156C">
        <w:t>која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први</w:t>
      </w:r>
      <w:r w:rsidR="004844C3" w:rsidRPr="004844C3">
        <w:t xml:space="preserve"> </w:t>
      </w:r>
      <w:r w:rsidR="000E156C">
        <w:t>пут</w:t>
      </w:r>
      <w:r w:rsidR="004844C3" w:rsidRPr="004844C3">
        <w:t xml:space="preserve"> </w:t>
      </w:r>
      <w:r w:rsidR="000E156C">
        <w:t>почела</w:t>
      </w:r>
      <w:r w:rsidR="004844C3" w:rsidRPr="004844C3">
        <w:t xml:space="preserve"> </w:t>
      </w:r>
      <w:r w:rsidR="000E156C">
        <w:t>са</w:t>
      </w:r>
      <w:r w:rsidR="004844C3" w:rsidRPr="004844C3">
        <w:t xml:space="preserve"> </w:t>
      </w:r>
      <w:r w:rsidR="000E156C">
        <w:t>радом</w:t>
      </w:r>
      <w:r w:rsidR="004844C3" w:rsidRPr="004844C3">
        <w:t xml:space="preserve"> 1985. </w:t>
      </w:r>
      <w:r w:rsidR="000E156C">
        <w:t>године</w:t>
      </w:r>
      <w:r w:rsidR="004844C3" w:rsidRPr="004844C3">
        <w:t xml:space="preserve">, </w:t>
      </w:r>
      <w:r w:rsidR="000E156C">
        <w:t>била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совјетски</w:t>
      </w:r>
      <w:r w:rsidR="004844C3" w:rsidRPr="004844C3">
        <w:t xml:space="preserve"> </w:t>
      </w:r>
      <w:r w:rsidR="000E156C">
        <w:t>војни</w:t>
      </w:r>
      <w:r w:rsidR="004844C3" w:rsidRPr="004844C3">
        <w:t xml:space="preserve"> </w:t>
      </w:r>
      <w:r w:rsidR="000E156C">
        <w:t>радар</w:t>
      </w:r>
      <w:r w:rsidR="004844C3" w:rsidRPr="004844C3">
        <w:t xml:space="preserve"> </w:t>
      </w:r>
      <w:r w:rsidR="000E156C">
        <w:t>раног</w:t>
      </w:r>
      <w:r w:rsidR="004844C3" w:rsidRPr="004844C3">
        <w:t xml:space="preserve"> </w:t>
      </w:r>
      <w:r w:rsidR="000E156C">
        <w:t>упозорења</w:t>
      </w:r>
      <w:r w:rsidR="004844C3" w:rsidRPr="004844C3">
        <w:t xml:space="preserve"> </w:t>
      </w:r>
      <w:r w:rsidR="000E156C">
        <w:t>који</w:t>
      </w:r>
      <w:r w:rsidR="004844C3" w:rsidRPr="004844C3">
        <w:t xml:space="preserve"> </w:t>
      </w:r>
      <w:r w:rsidR="000E156C">
        <w:t>се</w:t>
      </w:r>
      <w:r w:rsidR="004844C3" w:rsidRPr="004844C3">
        <w:t xml:space="preserve"> </w:t>
      </w:r>
      <w:r w:rsidR="000E156C">
        <w:t>налазио</w:t>
      </w:r>
      <w:r w:rsidR="004844C3" w:rsidRPr="004844C3">
        <w:t xml:space="preserve"> </w:t>
      </w:r>
      <w:r w:rsidR="000E156C">
        <w:t>у</w:t>
      </w:r>
      <w:r w:rsidR="004844C3" w:rsidRPr="004844C3">
        <w:t xml:space="preserve"> </w:t>
      </w:r>
      <w:r w:rsidR="000E156C">
        <w:t>региону</w:t>
      </w:r>
      <w:r w:rsidR="004844C3" w:rsidRPr="004844C3">
        <w:t xml:space="preserve"> </w:t>
      </w:r>
      <w:r w:rsidR="000E156C">
        <w:t>Габала</w:t>
      </w:r>
      <w:r w:rsidR="004844C3" w:rsidRPr="004844C3">
        <w:t xml:space="preserve"> </w:t>
      </w:r>
      <w:r w:rsidR="000E156C">
        <w:t>у</w:t>
      </w:r>
      <w:r w:rsidR="004844C3" w:rsidRPr="004844C3">
        <w:t xml:space="preserve"> </w:t>
      </w:r>
      <w:r w:rsidR="000E156C">
        <w:t>Азербејџану</w:t>
      </w:r>
      <w:r w:rsidR="004844C3" w:rsidRPr="004844C3">
        <w:t xml:space="preserve">. </w:t>
      </w:r>
      <w:r w:rsidR="000E156C">
        <w:t>Имао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домет</w:t>
      </w:r>
      <w:r w:rsidR="004844C3" w:rsidRPr="004844C3">
        <w:t xml:space="preserve"> </w:t>
      </w:r>
      <w:r w:rsidR="000E156C">
        <w:t>од</w:t>
      </w:r>
      <w:r w:rsidR="004844C3" w:rsidRPr="004844C3">
        <w:t xml:space="preserve"> </w:t>
      </w:r>
      <w:r w:rsidR="000E156C">
        <w:t>око</w:t>
      </w:r>
      <w:r w:rsidR="004844C3" w:rsidRPr="004844C3">
        <w:t xml:space="preserve"> 6.000 </w:t>
      </w:r>
      <w:r w:rsidR="000E156C">
        <w:t>км</w:t>
      </w:r>
      <w:r w:rsidR="004844C3" w:rsidRPr="004844C3">
        <w:t xml:space="preserve"> </w:t>
      </w:r>
      <w:r w:rsidR="000E156C">
        <w:t>и</w:t>
      </w:r>
      <w:r w:rsidR="004844C3" w:rsidRPr="004844C3">
        <w:t xml:space="preserve"> </w:t>
      </w:r>
      <w:r w:rsidR="000E156C">
        <w:t>био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пројектован</w:t>
      </w:r>
      <w:r w:rsidR="004844C3" w:rsidRPr="004844C3">
        <w:t xml:space="preserve"> </w:t>
      </w:r>
      <w:r w:rsidR="000E156C">
        <w:t>за</w:t>
      </w:r>
      <w:r w:rsidR="004844C3" w:rsidRPr="004844C3">
        <w:t xml:space="preserve"> </w:t>
      </w:r>
      <w:r w:rsidR="000E156C">
        <w:t>откривање</w:t>
      </w:r>
      <w:r w:rsidR="004844C3" w:rsidRPr="004844C3">
        <w:t xml:space="preserve"> </w:t>
      </w:r>
      <w:r w:rsidR="000E156C">
        <w:t>лансирања</w:t>
      </w:r>
      <w:r w:rsidR="004844C3" w:rsidRPr="004844C3">
        <w:t xml:space="preserve"> </w:t>
      </w:r>
      <w:r w:rsidR="000E156C">
        <w:t>пројектила</w:t>
      </w:r>
      <w:r w:rsidR="004844C3" w:rsidRPr="004844C3">
        <w:t xml:space="preserve"> </w:t>
      </w:r>
      <w:r w:rsidR="000E156C">
        <w:t>чак</w:t>
      </w:r>
      <w:r w:rsidR="004844C3" w:rsidRPr="004844C3">
        <w:t xml:space="preserve"> </w:t>
      </w:r>
      <w:r w:rsidR="000E156C">
        <w:t>из</w:t>
      </w:r>
      <w:r w:rsidR="004844C3" w:rsidRPr="004844C3">
        <w:t xml:space="preserve"> </w:t>
      </w:r>
      <w:r w:rsidR="000E156C">
        <w:t>Индијског</w:t>
      </w:r>
      <w:r w:rsidR="004844C3" w:rsidRPr="004844C3">
        <w:t xml:space="preserve"> </w:t>
      </w:r>
      <w:r w:rsidR="000E156C">
        <w:t>океана</w:t>
      </w:r>
      <w:r w:rsidR="004844C3" w:rsidRPr="004844C3">
        <w:t xml:space="preserve">. </w:t>
      </w:r>
      <w:r w:rsidR="000E156C">
        <w:t>Након</w:t>
      </w:r>
      <w:r w:rsidR="004844C3" w:rsidRPr="004844C3">
        <w:t xml:space="preserve"> </w:t>
      </w:r>
      <w:r w:rsidR="000E156C">
        <w:t>распада</w:t>
      </w:r>
      <w:r w:rsidR="004844C3" w:rsidRPr="004844C3">
        <w:t xml:space="preserve"> </w:t>
      </w:r>
      <w:r w:rsidR="000E156C">
        <w:t>Совјетског</w:t>
      </w:r>
      <w:r w:rsidR="004844C3" w:rsidRPr="004844C3">
        <w:t xml:space="preserve"> </w:t>
      </w:r>
      <w:r w:rsidR="000E156C">
        <w:t>Савеза</w:t>
      </w:r>
      <w:r w:rsidR="004844C3" w:rsidRPr="004844C3">
        <w:t xml:space="preserve">, </w:t>
      </w:r>
      <w:r w:rsidR="000E156C">
        <w:t>станица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постала</w:t>
      </w:r>
      <w:r w:rsidR="004844C3" w:rsidRPr="004844C3">
        <w:t xml:space="preserve"> </w:t>
      </w:r>
      <w:r w:rsidR="000E156C">
        <w:t>власништво</w:t>
      </w:r>
      <w:r w:rsidR="004844C3" w:rsidRPr="004844C3">
        <w:t xml:space="preserve"> </w:t>
      </w:r>
      <w:r w:rsidR="000E156C">
        <w:t>Азербејџана</w:t>
      </w:r>
      <w:r w:rsidR="004844C3" w:rsidRPr="004844C3">
        <w:t xml:space="preserve">, </w:t>
      </w:r>
      <w:r w:rsidR="000E156C">
        <w:t>али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њом</w:t>
      </w:r>
      <w:r w:rsidR="004844C3" w:rsidRPr="004844C3">
        <w:t xml:space="preserve"> </w:t>
      </w:r>
      <w:r w:rsidR="000E156C">
        <w:t>управљала</w:t>
      </w:r>
      <w:r w:rsidR="004844C3" w:rsidRPr="004844C3">
        <w:t xml:space="preserve"> </w:t>
      </w:r>
      <w:r w:rsidR="000E156C">
        <w:t>Русија</w:t>
      </w:r>
      <w:r w:rsidR="004844C3" w:rsidRPr="004844C3">
        <w:t xml:space="preserve"> </w:t>
      </w:r>
      <w:r w:rsidR="000E156C">
        <w:t>по</w:t>
      </w:r>
      <w:r w:rsidR="004844C3" w:rsidRPr="004844C3">
        <w:t xml:space="preserve"> </w:t>
      </w:r>
      <w:r w:rsidR="000E156C">
        <w:t>Уговору</w:t>
      </w:r>
      <w:r w:rsidR="004844C3" w:rsidRPr="004844C3">
        <w:t xml:space="preserve"> </w:t>
      </w:r>
      <w:r w:rsidR="000E156C">
        <w:t>о</w:t>
      </w:r>
      <w:r w:rsidR="004844C3" w:rsidRPr="004844C3">
        <w:t xml:space="preserve"> </w:t>
      </w:r>
      <w:r w:rsidR="000E156C">
        <w:t>закупу</w:t>
      </w:r>
      <w:r w:rsidR="004844C3" w:rsidRPr="004844C3">
        <w:t xml:space="preserve"> </w:t>
      </w:r>
      <w:r w:rsidR="000E156C">
        <w:t>до</w:t>
      </w:r>
      <w:r w:rsidR="004844C3" w:rsidRPr="004844C3">
        <w:t xml:space="preserve"> 2012. </w:t>
      </w:r>
      <w:r w:rsidR="000E156C">
        <w:t>Након</w:t>
      </w:r>
      <w:r w:rsidR="009A29F7">
        <w:t xml:space="preserve"> </w:t>
      </w:r>
      <w:r w:rsidR="000E156C">
        <w:t>догађаја</w:t>
      </w:r>
      <w:r w:rsidR="009A29F7">
        <w:t xml:space="preserve"> </w:t>
      </w:r>
      <w:r w:rsidR="000E156C">
        <w:t>у</w:t>
      </w:r>
      <w:r w:rsidR="009A29F7">
        <w:t xml:space="preserve"> </w:t>
      </w:r>
      <w:r w:rsidR="000E156C">
        <w:t>овом</w:t>
      </w:r>
      <w:r w:rsidR="009A29F7">
        <w:t xml:space="preserve"> </w:t>
      </w:r>
      <w:r w:rsidR="000E156C">
        <w:t>случају</w:t>
      </w:r>
      <w:r w:rsidR="009A29F7">
        <w:t>, 2012.</w:t>
      </w:r>
      <w:r w:rsidR="000E156C">
        <w:t>године</w:t>
      </w:r>
      <w:r w:rsidR="009A29F7">
        <w:t xml:space="preserve">, </w:t>
      </w:r>
      <w:r w:rsidR="000E156C">
        <w:t>станица</w:t>
      </w:r>
      <w:r w:rsidR="004844C3" w:rsidRPr="004844C3">
        <w:t xml:space="preserve"> </w:t>
      </w:r>
      <w:r w:rsidR="000E156C">
        <w:t>је</w:t>
      </w:r>
      <w:r w:rsidR="004844C3" w:rsidRPr="004844C3">
        <w:t xml:space="preserve"> </w:t>
      </w:r>
      <w:r w:rsidR="000E156C">
        <w:t>затворена</w:t>
      </w:r>
      <w:r w:rsidR="004844C3" w:rsidRPr="004844C3">
        <w:t xml:space="preserve"> </w:t>
      </w:r>
      <w:r w:rsidR="000E156C">
        <w:t>и</w:t>
      </w:r>
      <w:r w:rsidR="004844C3" w:rsidRPr="004844C3">
        <w:t xml:space="preserve"> </w:t>
      </w:r>
      <w:r w:rsidR="000E156C">
        <w:t>сва</w:t>
      </w:r>
      <w:r w:rsidR="004844C3" w:rsidRPr="004844C3">
        <w:t xml:space="preserve"> </w:t>
      </w:r>
      <w:r w:rsidR="000E156C">
        <w:t>опрема</w:t>
      </w:r>
      <w:r w:rsidR="004844C3" w:rsidRPr="004844C3">
        <w:t xml:space="preserve"> </w:t>
      </w:r>
      <w:r w:rsidR="000E156C">
        <w:t>је</w:t>
      </w:r>
      <w:r w:rsidR="004844C3">
        <w:t xml:space="preserve"> </w:t>
      </w:r>
      <w:r w:rsidR="000E156C">
        <w:t>транспортована</w:t>
      </w:r>
      <w:r w:rsidR="004844C3" w:rsidRPr="004844C3">
        <w:t xml:space="preserve"> </w:t>
      </w:r>
      <w:r w:rsidR="000E156C">
        <w:t>у</w:t>
      </w:r>
      <w:r w:rsidR="004844C3" w:rsidRPr="004844C3">
        <w:t xml:space="preserve"> </w:t>
      </w:r>
      <w:r w:rsidR="000E156C">
        <w:t>Русију</w:t>
      </w:r>
      <w:r w:rsidR="004844C3" w:rsidRPr="004844C3">
        <w:t xml:space="preserve">.  </w:t>
      </w:r>
    </w:p>
    <w:p w14:paraId="4FD10F0A" w14:textId="32C05E93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0" w:name="paragraph00007"/>
      <w:r w:rsidR="00E328A2" w:rsidRPr="00E328A2">
        <w:rPr>
          <w:noProof/>
        </w:rPr>
        <w:t>7</w:t>
      </w:r>
      <w:bookmarkEnd w:id="0"/>
      <w:r w:rsidRPr="00E328A2">
        <w:fldChar w:fldCharType="end"/>
      </w:r>
      <w:r w:rsidR="0018530A">
        <w:t>. </w:t>
      </w:r>
      <w:r w:rsidR="000E156C">
        <w:t>Наредбом</w:t>
      </w:r>
      <w:r w:rsidR="0018530A" w:rsidRPr="0018530A">
        <w:t xml:space="preserve"> </w:t>
      </w:r>
      <w:r w:rsidR="000E156C">
        <w:t>од</w:t>
      </w:r>
      <w:r w:rsidR="0018530A" w:rsidRPr="0018530A">
        <w:t xml:space="preserve"> 26. </w:t>
      </w:r>
      <w:r w:rsidR="000E156C">
        <w:t>фебруара</w:t>
      </w:r>
      <w:r w:rsidR="0018530A" w:rsidRPr="0018530A">
        <w:t xml:space="preserve"> 2001., </w:t>
      </w:r>
      <w:r w:rsidR="000E156C">
        <w:t>Председник</w:t>
      </w:r>
      <w:r w:rsidR="0018530A" w:rsidRPr="0018530A">
        <w:t xml:space="preserve"> </w:t>
      </w:r>
      <w:r w:rsidR="000E156C">
        <w:t>Азербејџана</w:t>
      </w:r>
      <w:r w:rsidR="0018530A" w:rsidRPr="0018530A">
        <w:t xml:space="preserve"> </w:t>
      </w:r>
      <w:r w:rsidR="000E156C">
        <w:t>је</w:t>
      </w:r>
      <w:r w:rsidR="0018530A" w:rsidRPr="0018530A">
        <w:t xml:space="preserve"> </w:t>
      </w:r>
      <w:r w:rsidR="000E156C">
        <w:t>именовао</w:t>
      </w:r>
      <w:r w:rsidR="0018530A" w:rsidRPr="0018530A">
        <w:t xml:space="preserve"> </w:t>
      </w:r>
      <w:r w:rsidR="000E156C">
        <w:t>азербејџанску</w:t>
      </w:r>
      <w:r w:rsidR="0018530A" w:rsidRPr="0018530A">
        <w:t xml:space="preserve"> </w:t>
      </w:r>
      <w:r w:rsidR="000E156C">
        <w:t>страну</w:t>
      </w:r>
      <w:r w:rsidR="0018530A" w:rsidRPr="0018530A">
        <w:t xml:space="preserve"> </w:t>
      </w:r>
      <w:r w:rsidR="000E156C">
        <w:t>у</w:t>
      </w:r>
      <w:r w:rsidR="0018530A" w:rsidRPr="0018530A">
        <w:t xml:space="preserve"> </w:t>
      </w:r>
      <w:r w:rsidR="000E156C">
        <w:t>заједничкој</w:t>
      </w:r>
      <w:r w:rsidR="009A29F7">
        <w:t xml:space="preserve"> </w:t>
      </w:r>
      <w:r w:rsidR="000E156C">
        <w:t>азербејџанско</w:t>
      </w:r>
      <w:r w:rsidR="009A29F7">
        <w:t>-</w:t>
      </w:r>
      <w:r w:rsidR="000E156C">
        <w:t>руској</w:t>
      </w:r>
      <w:r w:rsidR="009A29F7">
        <w:t xml:space="preserve"> </w:t>
      </w:r>
      <w:r w:rsidR="000E156C">
        <w:t>Комисији</w:t>
      </w:r>
      <w:r w:rsidR="0018530A" w:rsidRPr="0018530A">
        <w:t xml:space="preserve"> („</w:t>
      </w:r>
      <w:r w:rsidR="000E156C">
        <w:t>Комисија</w:t>
      </w:r>
      <w:r w:rsidR="0018530A" w:rsidRPr="0018530A">
        <w:t xml:space="preserve">“), </w:t>
      </w:r>
      <w:r w:rsidR="000E156C">
        <w:t>у</w:t>
      </w:r>
      <w:r w:rsidR="0018530A" w:rsidRPr="0018530A">
        <w:t xml:space="preserve"> </w:t>
      </w:r>
      <w:r w:rsidR="000E156C">
        <w:t>циљу</w:t>
      </w:r>
      <w:r w:rsidR="0018530A" w:rsidRPr="0018530A">
        <w:t xml:space="preserve"> </w:t>
      </w:r>
      <w:r w:rsidR="000E156C">
        <w:t>процене</w:t>
      </w:r>
      <w:r w:rsidR="0018530A" w:rsidRPr="0018530A">
        <w:t xml:space="preserve"> </w:t>
      </w:r>
      <w:r w:rsidR="000E156C">
        <w:t>утицаја</w:t>
      </w:r>
      <w:r w:rsidR="0018530A" w:rsidRPr="0018530A">
        <w:t xml:space="preserve"> </w:t>
      </w:r>
      <w:r w:rsidR="000E156C">
        <w:t>станице</w:t>
      </w:r>
      <w:r w:rsidR="0018530A" w:rsidRPr="0018530A">
        <w:t xml:space="preserve"> </w:t>
      </w:r>
      <w:r w:rsidR="000E156C">
        <w:t>на</w:t>
      </w:r>
      <w:r w:rsidR="0018530A" w:rsidRPr="0018530A">
        <w:t xml:space="preserve"> </w:t>
      </w:r>
      <w:r w:rsidR="000E156C">
        <w:t>животну</w:t>
      </w:r>
      <w:r w:rsidR="0018530A" w:rsidRPr="0018530A">
        <w:t xml:space="preserve"> </w:t>
      </w:r>
      <w:r w:rsidR="000E156C">
        <w:t>средину</w:t>
      </w:r>
      <w:r w:rsidR="0018530A" w:rsidRPr="0018530A">
        <w:t xml:space="preserve"> </w:t>
      </w:r>
      <w:r w:rsidR="000E156C">
        <w:t>и</w:t>
      </w:r>
      <w:r w:rsidR="0018530A" w:rsidRPr="0018530A">
        <w:t xml:space="preserve"> </w:t>
      </w:r>
      <w:r w:rsidR="000E156C">
        <w:t>јавно</w:t>
      </w:r>
      <w:r w:rsidR="0018530A" w:rsidRPr="0018530A">
        <w:t xml:space="preserve"> </w:t>
      </w:r>
      <w:r w:rsidR="000E156C">
        <w:t>здравље</w:t>
      </w:r>
      <w:r w:rsidR="0018530A" w:rsidRPr="0018530A">
        <w:t xml:space="preserve">. </w:t>
      </w:r>
      <w:r w:rsidR="000E156C">
        <w:t>За</w:t>
      </w:r>
      <w:r w:rsidR="0018530A" w:rsidRPr="0018530A">
        <w:t xml:space="preserve"> </w:t>
      </w:r>
      <w:r w:rsidR="000E156C">
        <w:t>Председника</w:t>
      </w:r>
      <w:r w:rsidR="009A29F7">
        <w:t xml:space="preserve"> </w:t>
      </w:r>
      <w:r w:rsidR="000E156C">
        <w:t>Комисије</w:t>
      </w:r>
      <w:r w:rsidR="009A29F7">
        <w:t xml:space="preserve"> </w:t>
      </w:r>
      <w:r w:rsidR="000E156C">
        <w:t>је</w:t>
      </w:r>
      <w:r w:rsidR="009A29F7">
        <w:t xml:space="preserve"> </w:t>
      </w:r>
      <w:r w:rsidR="000E156C">
        <w:t>именован</w:t>
      </w:r>
      <w:r w:rsidR="009A29F7">
        <w:t xml:space="preserve"> </w:t>
      </w:r>
      <w:r w:rsidR="000E156C">
        <w:t>Министар</w:t>
      </w:r>
      <w:r w:rsidR="0018530A" w:rsidRPr="0018530A">
        <w:t xml:space="preserve"> </w:t>
      </w:r>
      <w:r w:rsidR="000E156C">
        <w:t>здравља</w:t>
      </w:r>
      <w:r w:rsidR="0018530A" w:rsidRPr="0018530A">
        <w:t xml:space="preserve">. </w:t>
      </w:r>
      <w:r w:rsidR="000E156C">
        <w:t>Наредбом</w:t>
      </w:r>
      <w:r w:rsidR="0018530A" w:rsidRPr="0018530A">
        <w:t xml:space="preserve"> </w:t>
      </w:r>
      <w:r w:rsidR="000E156C">
        <w:t>од</w:t>
      </w:r>
      <w:r w:rsidR="0018530A" w:rsidRPr="0018530A">
        <w:t xml:space="preserve"> 20. </w:t>
      </w:r>
      <w:r w:rsidR="000E156C">
        <w:t>јуна</w:t>
      </w:r>
      <w:r w:rsidR="0018530A" w:rsidRPr="0018530A">
        <w:t xml:space="preserve"> 2003., </w:t>
      </w:r>
      <w:r w:rsidR="000E156C">
        <w:t>Председник</w:t>
      </w:r>
      <w:r w:rsidR="0018530A" w:rsidRPr="0018530A">
        <w:t xml:space="preserve"> </w:t>
      </w:r>
      <w:r w:rsidR="000E156C">
        <w:t>је</w:t>
      </w:r>
      <w:r w:rsidR="0018530A" w:rsidRPr="0018530A">
        <w:t xml:space="preserve"> </w:t>
      </w:r>
      <w:r w:rsidR="000E156C">
        <w:t>именовао</w:t>
      </w:r>
      <w:r w:rsidR="0018530A" w:rsidRPr="0018530A">
        <w:t xml:space="preserve"> </w:t>
      </w:r>
      <w:r w:rsidR="000E156C">
        <w:t>азербејџанску</w:t>
      </w:r>
      <w:r w:rsidR="009A29F7">
        <w:t xml:space="preserve"> </w:t>
      </w:r>
      <w:r w:rsidR="000E156C">
        <w:t>страну</w:t>
      </w:r>
      <w:r w:rsidR="009A29F7">
        <w:t xml:space="preserve"> </w:t>
      </w:r>
      <w:r w:rsidR="000E156C">
        <w:t>за</w:t>
      </w:r>
      <w:r w:rsidR="009A29F7">
        <w:t xml:space="preserve"> </w:t>
      </w:r>
      <w:r w:rsidR="000E156C">
        <w:t>заједничку</w:t>
      </w:r>
      <w:r w:rsidR="009A29F7">
        <w:t xml:space="preserve"> </w:t>
      </w:r>
      <w:r w:rsidR="000E156C">
        <w:t>Комисију</w:t>
      </w:r>
      <w:r w:rsidR="0018530A" w:rsidRPr="0018530A">
        <w:t xml:space="preserve"> </w:t>
      </w:r>
      <w:r w:rsidR="000E156C">
        <w:t>за</w:t>
      </w:r>
      <w:r w:rsidR="0018530A" w:rsidRPr="0018530A">
        <w:t xml:space="preserve"> </w:t>
      </w:r>
      <w:r w:rsidR="000E156C">
        <w:t>праћење</w:t>
      </w:r>
      <w:r w:rsidR="0018530A" w:rsidRPr="0018530A">
        <w:t xml:space="preserve"> </w:t>
      </w:r>
      <w:r w:rsidR="000E156C">
        <w:t>јавног</w:t>
      </w:r>
      <w:r w:rsidR="0018530A" w:rsidRPr="0018530A">
        <w:t xml:space="preserve"> </w:t>
      </w:r>
      <w:r w:rsidR="000E156C">
        <w:t>здравља</w:t>
      </w:r>
      <w:r w:rsidR="0018530A" w:rsidRPr="0018530A">
        <w:t xml:space="preserve"> </w:t>
      </w:r>
      <w:r w:rsidR="000E156C">
        <w:t>и</w:t>
      </w:r>
      <w:r w:rsidR="0018530A" w:rsidRPr="0018530A">
        <w:t xml:space="preserve"> </w:t>
      </w:r>
      <w:r w:rsidR="000E156C">
        <w:t>животне</w:t>
      </w:r>
      <w:r w:rsidR="0018530A" w:rsidRPr="0018530A">
        <w:t xml:space="preserve"> </w:t>
      </w:r>
      <w:r w:rsidR="000E156C">
        <w:t>средине</w:t>
      </w:r>
      <w:r w:rsidR="0018530A" w:rsidRPr="0018530A">
        <w:t xml:space="preserve"> </w:t>
      </w:r>
      <w:r w:rsidR="000E156C">
        <w:t>у</w:t>
      </w:r>
      <w:r w:rsidR="0018530A" w:rsidRPr="0018530A">
        <w:t xml:space="preserve"> </w:t>
      </w:r>
      <w:r w:rsidR="000E156C">
        <w:t>вези</w:t>
      </w:r>
      <w:r w:rsidR="009A29F7">
        <w:t xml:space="preserve"> </w:t>
      </w:r>
      <w:r w:rsidR="000E156C">
        <w:t>са</w:t>
      </w:r>
      <w:r w:rsidR="009A29F7">
        <w:t xml:space="preserve"> </w:t>
      </w:r>
      <w:r w:rsidR="000E156C">
        <w:t>активношћу</w:t>
      </w:r>
      <w:r w:rsidR="009A29F7">
        <w:t xml:space="preserve"> </w:t>
      </w:r>
      <w:r w:rsidR="000E156C">
        <w:t>станице</w:t>
      </w:r>
      <w:r w:rsidR="009A29F7">
        <w:t xml:space="preserve">, </w:t>
      </w:r>
      <w:r w:rsidR="000E156C">
        <w:t>са</w:t>
      </w:r>
      <w:r w:rsidR="009A29F7">
        <w:t xml:space="preserve"> </w:t>
      </w:r>
      <w:r w:rsidR="000E156C">
        <w:t>Министром</w:t>
      </w:r>
      <w:r w:rsidR="009A29F7">
        <w:t xml:space="preserve"> </w:t>
      </w:r>
      <w:r w:rsidR="000E156C">
        <w:t>здравља</w:t>
      </w:r>
      <w:r w:rsidR="009A29F7">
        <w:t xml:space="preserve"> </w:t>
      </w:r>
      <w:r w:rsidR="000E156C">
        <w:t>као</w:t>
      </w:r>
      <w:r w:rsidR="009A29F7">
        <w:t xml:space="preserve"> </w:t>
      </w:r>
      <w:r w:rsidR="000E156C">
        <w:t>Председавајућим</w:t>
      </w:r>
      <w:r w:rsidR="0018530A" w:rsidRPr="0018530A">
        <w:t xml:space="preserve">, </w:t>
      </w:r>
      <w:r w:rsidR="000E156C">
        <w:t>али</w:t>
      </w:r>
      <w:r w:rsidR="0018530A" w:rsidRPr="0018530A">
        <w:t xml:space="preserve"> </w:t>
      </w:r>
      <w:r w:rsidR="000E156C">
        <w:t>са</w:t>
      </w:r>
      <w:r w:rsidR="0018530A" w:rsidRPr="0018530A">
        <w:t xml:space="preserve"> </w:t>
      </w:r>
      <w:r w:rsidR="000E156C">
        <w:t>остатком</w:t>
      </w:r>
      <w:r w:rsidR="0018530A" w:rsidRPr="0018530A">
        <w:t xml:space="preserve"> </w:t>
      </w:r>
      <w:r w:rsidR="000E156C">
        <w:t>састава</w:t>
      </w:r>
      <w:r w:rsidR="0018530A" w:rsidRPr="0018530A">
        <w:t xml:space="preserve"> </w:t>
      </w:r>
      <w:r w:rsidR="000E156C">
        <w:t>комисије</w:t>
      </w:r>
      <w:r w:rsidR="0018530A" w:rsidRPr="0018530A">
        <w:t xml:space="preserve"> </w:t>
      </w:r>
      <w:r w:rsidR="000E156C">
        <w:t>другачијим</w:t>
      </w:r>
      <w:r w:rsidR="0018530A" w:rsidRPr="0018530A">
        <w:t xml:space="preserve"> </w:t>
      </w:r>
      <w:r w:rsidR="000E156C">
        <w:t>од</w:t>
      </w:r>
      <w:r w:rsidR="0018530A" w:rsidRPr="0018530A">
        <w:t xml:space="preserve"> </w:t>
      </w:r>
      <w:r w:rsidR="000E156C">
        <w:t>тог</w:t>
      </w:r>
      <w:r w:rsidR="0018530A" w:rsidRPr="0018530A">
        <w:t xml:space="preserve"> </w:t>
      </w:r>
      <w:r w:rsidR="000E156C">
        <w:t>основаног</w:t>
      </w:r>
      <w:r w:rsidR="0018530A" w:rsidRPr="0018530A">
        <w:t xml:space="preserve">, </w:t>
      </w:r>
      <w:r w:rsidR="000E156C">
        <w:t>наредбом</w:t>
      </w:r>
      <w:r w:rsidR="0018530A" w:rsidRPr="0018530A">
        <w:t xml:space="preserve"> </w:t>
      </w:r>
      <w:r w:rsidR="000E156C">
        <w:t>од</w:t>
      </w:r>
      <w:r w:rsidR="0018530A" w:rsidRPr="0018530A">
        <w:t xml:space="preserve"> 26. </w:t>
      </w:r>
      <w:r w:rsidR="000E156C">
        <w:t>фебруара</w:t>
      </w:r>
      <w:r w:rsidR="0018530A" w:rsidRPr="0018530A">
        <w:t xml:space="preserve"> 2001. </w:t>
      </w:r>
      <w:r w:rsidR="000E156C">
        <w:t>године</w:t>
      </w:r>
      <w:r w:rsidR="0018530A" w:rsidRPr="0018530A">
        <w:t>.</w:t>
      </w:r>
    </w:p>
    <w:p w14:paraId="223AD4B7" w14:textId="38AC5D27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1" w:name="paragraph00008"/>
      <w:r w:rsidR="00E328A2" w:rsidRPr="00E328A2">
        <w:rPr>
          <w:noProof/>
        </w:rPr>
        <w:t>8</w:t>
      </w:r>
      <w:bookmarkEnd w:id="1"/>
      <w:r w:rsidRPr="00E328A2">
        <w:fldChar w:fldCharType="end"/>
      </w:r>
      <w:r w:rsidR="0018530A">
        <w:t>.</w:t>
      </w:r>
      <w:r w:rsidR="0018530A" w:rsidRPr="0018530A">
        <w:t xml:space="preserve"> </w:t>
      </w:r>
      <w:r w:rsidR="000E156C">
        <w:t>Према</w:t>
      </w:r>
      <w:r w:rsidR="0018530A" w:rsidRPr="0018530A">
        <w:t xml:space="preserve"> </w:t>
      </w:r>
      <w:r w:rsidR="000E156C">
        <w:t>Подносиоцу</w:t>
      </w:r>
      <w:r w:rsidR="0018530A" w:rsidRPr="0018530A">
        <w:t xml:space="preserve"> </w:t>
      </w:r>
      <w:r w:rsidR="000E156C">
        <w:t>пријаве</w:t>
      </w:r>
      <w:r w:rsidR="0018530A" w:rsidRPr="0018530A">
        <w:t xml:space="preserve">, </w:t>
      </w:r>
      <w:r w:rsidR="000E156C">
        <w:t>независне</w:t>
      </w:r>
      <w:r w:rsidR="0018530A" w:rsidRPr="0018530A">
        <w:t xml:space="preserve"> </w:t>
      </w:r>
      <w:r w:rsidR="000E156C">
        <w:t>студије</w:t>
      </w:r>
      <w:r w:rsidR="0018530A" w:rsidRPr="0018530A">
        <w:t xml:space="preserve"> </w:t>
      </w:r>
      <w:r w:rsidR="000E156C">
        <w:t>су</w:t>
      </w:r>
      <w:r w:rsidR="0018530A" w:rsidRPr="0018530A">
        <w:t xml:space="preserve"> </w:t>
      </w:r>
      <w:r w:rsidR="000E156C">
        <w:t>показале</w:t>
      </w:r>
      <w:r w:rsidR="0018530A" w:rsidRPr="0018530A">
        <w:t xml:space="preserve"> </w:t>
      </w:r>
      <w:r w:rsidR="000E156C">
        <w:t>да</w:t>
      </w:r>
      <w:r w:rsidR="0018530A" w:rsidRPr="0018530A">
        <w:t xml:space="preserve"> </w:t>
      </w:r>
      <w:r w:rsidR="000E156C">
        <w:t>је</w:t>
      </w:r>
      <w:r w:rsidR="0018530A" w:rsidRPr="0018530A">
        <w:t xml:space="preserve"> </w:t>
      </w:r>
      <w:r w:rsidR="000E156C">
        <w:t>станица</w:t>
      </w:r>
      <w:r w:rsidR="0018530A" w:rsidRPr="0018530A">
        <w:t xml:space="preserve"> </w:t>
      </w:r>
      <w:r w:rsidR="000E156C">
        <w:t>изазвала</w:t>
      </w:r>
      <w:r w:rsidR="0018530A" w:rsidRPr="0018530A">
        <w:t xml:space="preserve"> </w:t>
      </w:r>
      <w:r w:rsidR="000E156C">
        <w:t>озбиљне</w:t>
      </w:r>
      <w:r w:rsidR="0018530A" w:rsidRPr="0018530A">
        <w:t xml:space="preserve"> </w:t>
      </w:r>
      <w:r w:rsidR="000E156C">
        <w:t>проблеме</w:t>
      </w:r>
      <w:r w:rsidR="0018530A" w:rsidRPr="0018530A">
        <w:t xml:space="preserve"> </w:t>
      </w:r>
      <w:r w:rsidR="000E156C">
        <w:t>у</w:t>
      </w:r>
      <w:r w:rsidR="0018530A" w:rsidRPr="0018530A">
        <w:t xml:space="preserve"> </w:t>
      </w:r>
      <w:r w:rsidR="000E156C">
        <w:t>области</w:t>
      </w:r>
      <w:r w:rsidR="009D1896">
        <w:t xml:space="preserve"> </w:t>
      </w:r>
      <w:r w:rsidR="000E156C">
        <w:t>јавног</w:t>
      </w:r>
      <w:r w:rsidR="009D1896">
        <w:t xml:space="preserve"> </w:t>
      </w:r>
      <w:r w:rsidR="000E156C">
        <w:t>здравља</w:t>
      </w:r>
      <w:r w:rsidR="009D1896">
        <w:t xml:space="preserve"> </w:t>
      </w:r>
      <w:r w:rsidR="000E156C">
        <w:t>у</w:t>
      </w:r>
      <w:r w:rsidR="009D1896">
        <w:t xml:space="preserve"> </w:t>
      </w:r>
      <w:r w:rsidR="000E156C">
        <w:t>округу</w:t>
      </w:r>
      <w:r w:rsidR="0018530A" w:rsidRPr="0018530A">
        <w:t xml:space="preserve"> </w:t>
      </w:r>
      <w:r w:rsidR="000E156C">
        <w:t>Габала</w:t>
      </w:r>
      <w:r w:rsidR="009D1896">
        <w:t xml:space="preserve"> </w:t>
      </w:r>
      <w:r w:rsidR="000E156C">
        <w:t>и</w:t>
      </w:r>
      <w:r w:rsidR="009D1896">
        <w:t xml:space="preserve"> </w:t>
      </w:r>
      <w:r w:rsidR="000E156C">
        <w:t>у</w:t>
      </w:r>
      <w:r w:rsidR="009D1896">
        <w:t xml:space="preserve"> </w:t>
      </w:r>
      <w:r w:rsidR="000E156C">
        <w:t>оближњим</w:t>
      </w:r>
      <w:r w:rsidR="009D1896">
        <w:t xml:space="preserve"> </w:t>
      </w:r>
      <w:r w:rsidR="000E156C">
        <w:t>окрузима</w:t>
      </w:r>
      <w:r w:rsidR="0018530A" w:rsidRPr="0018530A">
        <w:t>.</w:t>
      </w:r>
    </w:p>
    <w:p w14:paraId="45FF4167" w14:textId="1B3DAD47" w:rsidR="000444F5" w:rsidRPr="00E328A2" w:rsidRDefault="000E156C" w:rsidP="00E328A2">
      <w:pPr>
        <w:pStyle w:val="JuHIRoman"/>
      </w:pPr>
      <w:r>
        <w:t>ПРИЈАВА</w:t>
      </w:r>
      <w:r w:rsidR="007970C4">
        <w:t xml:space="preserve"> </w:t>
      </w:r>
      <w:r>
        <w:t>БР</w:t>
      </w:r>
      <w:r w:rsidR="000444F5" w:rsidRPr="00E328A2">
        <w:t>. 19925/12</w:t>
      </w:r>
    </w:p>
    <w:p w14:paraId="6C7CECD9" w14:textId="42EC13E6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2" w:name="paragraph00009"/>
      <w:r w:rsidR="00E328A2" w:rsidRPr="00E328A2">
        <w:rPr>
          <w:noProof/>
        </w:rPr>
        <w:t>9</w:t>
      </w:r>
      <w:bookmarkEnd w:id="2"/>
      <w:r w:rsidRPr="00E328A2">
        <w:fldChar w:fldCharType="end"/>
      </w:r>
      <w:r w:rsidR="00560081">
        <w:t xml:space="preserve">. </w:t>
      </w:r>
      <w:r w:rsidR="000E156C">
        <w:t>Подносилац</w:t>
      </w:r>
      <w:r w:rsidR="00560081" w:rsidRPr="00560081">
        <w:t xml:space="preserve"> </w:t>
      </w:r>
      <w:r w:rsidR="000E156C">
        <w:t>пријаве</w:t>
      </w:r>
      <w:r w:rsidR="00560081" w:rsidRPr="00560081">
        <w:t xml:space="preserve"> </w:t>
      </w:r>
      <w:r w:rsidR="000E156C">
        <w:t>је</w:t>
      </w:r>
      <w:r w:rsidR="00560081" w:rsidRPr="00560081">
        <w:t xml:space="preserve"> 27. </w:t>
      </w:r>
      <w:r w:rsidR="000E156C">
        <w:t>јула</w:t>
      </w:r>
      <w:r w:rsidR="00560081" w:rsidRPr="00560081">
        <w:t xml:space="preserve"> 2010. </w:t>
      </w:r>
      <w:r w:rsidR="000E156C">
        <w:t>године</w:t>
      </w:r>
      <w:r w:rsidR="00560081" w:rsidRPr="00560081">
        <w:t xml:space="preserve"> </w:t>
      </w:r>
      <w:r w:rsidR="000E156C">
        <w:t>у</w:t>
      </w:r>
      <w:r w:rsidR="00560081" w:rsidRPr="00560081">
        <w:t xml:space="preserve"> </w:t>
      </w:r>
      <w:r w:rsidR="000E156C">
        <w:t>своје</w:t>
      </w:r>
      <w:r w:rsidR="00560081" w:rsidRPr="00560081">
        <w:t xml:space="preserve"> </w:t>
      </w:r>
      <w:r w:rsidR="000E156C">
        <w:t>име</w:t>
      </w:r>
      <w:r w:rsidR="00560081" w:rsidRPr="00560081">
        <w:t xml:space="preserve"> </w:t>
      </w:r>
      <w:r w:rsidR="000E156C">
        <w:t>писао</w:t>
      </w:r>
      <w:r w:rsidR="00560081" w:rsidRPr="00560081">
        <w:t xml:space="preserve"> </w:t>
      </w:r>
      <w:r w:rsidR="000E156C">
        <w:t>Министарству</w:t>
      </w:r>
      <w:r w:rsidR="00560081" w:rsidRPr="00560081">
        <w:t xml:space="preserve"> </w:t>
      </w:r>
      <w:r w:rsidR="000E156C">
        <w:t>здравља</w:t>
      </w:r>
      <w:r w:rsidR="00560081" w:rsidRPr="00560081">
        <w:t xml:space="preserve">, </w:t>
      </w:r>
      <w:r w:rsidR="000E156C">
        <w:t>наводећи</w:t>
      </w:r>
      <w:r w:rsidR="00560081" w:rsidRPr="00560081">
        <w:t xml:space="preserve"> </w:t>
      </w:r>
      <w:r w:rsidR="000E156C">
        <w:t>да</w:t>
      </w:r>
      <w:r w:rsidR="00560081" w:rsidRPr="00560081">
        <w:t xml:space="preserve"> </w:t>
      </w:r>
      <w:r w:rsidR="000E156C">
        <w:t>је</w:t>
      </w:r>
      <w:r w:rsidR="00560081" w:rsidRPr="00560081">
        <w:t xml:space="preserve"> </w:t>
      </w:r>
      <w:r w:rsidR="000E156C">
        <w:t>уредник</w:t>
      </w:r>
      <w:r w:rsidR="00560081" w:rsidRPr="00560081">
        <w:t xml:space="preserve"> </w:t>
      </w:r>
      <w:r w:rsidR="000E156C">
        <w:t>часописа</w:t>
      </w:r>
      <w:r w:rsidR="00560081" w:rsidRPr="00560081">
        <w:t xml:space="preserve"> </w:t>
      </w:r>
      <w:r w:rsidR="000E156C">
        <w:t>Азадл</w:t>
      </w:r>
      <w:r w:rsidR="00560081" w:rsidRPr="00560081">
        <w:t xml:space="preserve">ıq,  </w:t>
      </w:r>
      <w:r w:rsidR="000E156C">
        <w:t>и</w:t>
      </w:r>
      <w:r w:rsidR="00560081" w:rsidRPr="00560081">
        <w:t xml:space="preserve"> </w:t>
      </w:r>
      <w:r w:rsidR="000E156C">
        <w:t>позивајући</w:t>
      </w:r>
      <w:r w:rsidR="00560081" w:rsidRPr="00560081">
        <w:t xml:space="preserve"> </w:t>
      </w:r>
      <w:r w:rsidR="000E156C">
        <w:t>се</w:t>
      </w:r>
      <w:r w:rsidR="00560081" w:rsidRPr="00560081">
        <w:t xml:space="preserve"> </w:t>
      </w:r>
      <w:r w:rsidR="000E156C">
        <w:t>на</w:t>
      </w:r>
      <w:r w:rsidR="00560081" w:rsidRPr="00560081">
        <w:t xml:space="preserve"> </w:t>
      </w:r>
      <w:r w:rsidR="000E156C">
        <w:t>Закон</w:t>
      </w:r>
      <w:r w:rsidR="00560081" w:rsidRPr="00560081">
        <w:t xml:space="preserve"> </w:t>
      </w:r>
      <w:r w:rsidR="000E156C">
        <w:t>о</w:t>
      </w:r>
      <w:r w:rsidR="00560081" w:rsidRPr="00560081">
        <w:t xml:space="preserve"> </w:t>
      </w:r>
      <w:r w:rsidR="000E156C">
        <w:t>приступу</w:t>
      </w:r>
      <w:r w:rsidR="00560081" w:rsidRPr="00560081">
        <w:t xml:space="preserve"> </w:t>
      </w:r>
      <w:r w:rsidR="000E156C">
        <w:t>информацијама</w:t>
      </w:r>
      <w:r w:rsidR="00560081" w:rsidRPr="00560081">
        <w:t xml:space="preserve"> </w:t>
      </w:r>
      <w:r w:rsidR="000E156C">
        <w:t>од</w:t>
      </w:r>
      <w:r w:rsidR="00560081" w:rsidRPr="00560081">
        <w:t xml:space="preserve"> 30. </w:t>
      </w:r>
      <w:r w:rsidR="000E156C">
        <w:t>септембра</w:t>
      </w:r>
      <w:r w:rsidR="00560081" w:rsidRPr="00560081">
        <w:t xml:space="preserve"> 2005. </w:t>
      </w:r>
      <w:r w:rsidR="000E156C">
        <w:t>године</w:t>
      </w:r>
      <w:r w:rsidR="00560081" w:rsidRPr="00560081">
        <w:t xml:space="preserve"> („</w:t>
      </w:r>
      <w:r w:rsidR="000E156C">
        <w:t>Закон</w:t>
      </w:r>
      <w:r w:rsidR="009A29F7">
        <w:t xml:space="preserve"> </w:t>
      </w:r>
      <w:r w:rsidR="000E156C">
        <w:t>о</w:t>
      </w:r>
      <w:r w:rsidR="009A29F7">
        <w:t xml:space="preserve"> </w:t>
      </w:r>
      <w:r w:rsidR="000E156C">
        <w:t>приступу</w:t>
      </w:r>
      <w:r w:rsidR="009A29F7">
        <w:t xml:space="preserve"> </w:t>
      </w:r>
      <w:r w:rsidR="000E156C">
        <w:t>информацијама</w:t>
      </w:r>
      <w:r w:rsidR="00560081" w:rsidRPr="00560081">
        <w:t xml:space="preserve">”), </w:t>
      </w:r>
      <w:r w:rsidR="000E156C">
        <w:t>тражио</w:t>
      </w:r>
      <w:r w:rsidR="00560081" w:rsidRPr="00560081">
        <w:t xml:space="preserve"> </w:t>
      </w:r>
      <w:r w:rsidR="000E156C">
        <w:t>следеће</w:t>
      </w:r>
      <w:r w:rsidR="00560081" w:rsidRPr="00560081">
        <w:t xml:space="preserve"> „</w:t>
      </w:r>
      <w:r w:rsidR="000E156C">
        <w:t>информације</w:t>
      </w:r>
      <w:r w:rsidR="00560081" w:rsidRPr="00560081">
        <w:t xml:space="preserve"> </w:t>
      </w:r>
      <w:r w:rsidR="000E156C">
        <w:t>и</w:t>
      </w:r>
      <w:r w:rsidR="00560081" w:rsidRPr="00560081">
        <w:t xml:space="preserve"> </w:t>
      </w:r>
      <w:r w:rsidR="000E156C">
        <w:t>документе</w:t>
      </w:r>
      <w:r w:rsidR="00560081" w:rsidRPr="00560081">
        <w:t>”:</w:t>
      </w:r>
    </w:p>
    <w:p w14:paraId="0F973845" w14:textId="4BFBBBF8" w:rsidR="000444F5" w:rsidRPr="00E328A2" w:rsidRDefault="001811A5" w:rsidP="00E328A2">
      <w:pPr>
        <w:pStyle w:val="JuQuot"/>
      </w:pPr>
      <w:r w:rsidRPr="00560081">
        <w:t>„</w:t>
      </w:r>
      <w:r w:rsidR="000444F5" w:rsidRPr="00E328A2">
        <w:t>–</w:t>
      </w:r>
      <w:r w:rsidR="000E156C">
        <w:t>Да</w:t>
      </w:r>
      <w:r w:rsidR="00560081" w:rsidRPr="00560081">
        <w:t xml:space="preserve"> </w:t>
      </w:r>
      <w:r w:rsidR="000E156C">
        <w:t>ли</w:t>
      </w:r>
      <w:r w:rsidR="00560081" w:rsidRPr="00560081">
        <w:t xml:space="preserve"> </w:t>
      </w:r>
      <w:r w:rsidR="000E156C">
        <w:t>је</w:t>
      </w:r>
      <w:r w:rsidR="00560081" w:rsidRPr="00560081">
        <w:t xml:space="preserve"> </w:t>
      </w:r>
      <w:r w:rsidR="000E156C">
        <w:t>Државна</w:t>
      </w:r>
      <w:r w:rsidR="00560081" w:rsidRPr="00560081">
        <w:t xml:space="preserve"> </w:t>
      </w:r>
      <w:r w:rsidR="000E156C">
        <w:t>комисија</w:t>
      </w:r>
      <w:r w:rsidR="00560081" w:rsidRPr="00560081">
        <w:t xml:space="preserve"> </w:t>
      </w:r>
      <w:r w:rsidR="000E156C">
        <w:t>створена</w:t>
      </w:r>
      <w:r w:rsidR="00560081" w:rsidRPr="00560081">
        <w:t xml:space="preserve"> </w:t>
      </w:r>
      <w:r w:rsidR="000E156C">
        <w:t>ради</w:t>
      </w:r>
      <w:r w:rsidR="00560081" w:rsidRPr="00560081">
        <w:t xml:space="preserve"> </w:t>
      </w:r>
      <w:r w:rsidR="000E156C">
        <w:t>процене</w:t>
      </w:r>
      <w:r w:rsidR="00560081" w:rsidRPr="00560081">
        <w:t xml:space="preserve"> </w:t>
      </w:r>
      <w:r w:rsidR="000E156C">
        <w:t>утицаја</w:t>
      </w:r>
      <w:r w:rsidR="00560081" w:rsidRPr="00560081">
        <w:t xml:space="preserve"> </w:t>
      </w:r>
      <w:r w:rsidR="000E156C">
        <w:t>радарске</w:t>
      </w:r>
      <w:r w:rsidR="00560081" w:rsidRPr="00560081">
        <w:t xml:space="preserve"> </w:t>
      </w:r>
      <w:r w:rsidR="000E156C">
        <w:t>станице</w:t>
      </w:r>
      <w:r w:rsidR="00560081" w:rsidRPr="00560081">
        <w:t xml:space="preserve"> </w:t>
      </w:r>
      <w:r w:rsidR="000E156C">
        <w:t>Габала</w:t>
      </w:r>
      <w:r w:rsidR="00560081" w:rsidRPr="00560081">
        <w:t xml:space="preserve"> </w:t>
      </w:r>
      <w:r w:rsidR="000E156C">
        <w:t>на</w:t>
      </w:r>
      <w:r w:rsidR="00560081" w:rsidRPr="00560081">
        <w:t xml:space="preserve"> </w:t>
      </w:r>
      <w:r w:rsidR="000E156C">
        <w:t>животну</w:t>
      </w:r>
      <w:r w:rsidR="00560081" w:rsidRPr="00560081">
        <w:t xml:space="preserve"> </w:t>
      </w:r>
      <w:r w:rsidR="000E156C">
        <w:t>средину</w:t>
      </w:r>
      <w:r w:rsidR="00560081" w:rsidRPr="00560081">
        <w:t xml:space="preserve"> </w:t>
      </w:r>
      <w:r w:rsidR="000E156C">
        <w:t>и</w:t>
      </w:r>
      <w:r w:rsidR="00560081" w:rsidRPr="00560081">
        <w:t xml:space="preserve"> </w:t>
      </w:r>
      <w:r w:rsidR="000E156C">
        <w:t>јавно</w:t>
      </w:r>
      <w:r w:rsidR="00560081" w:rsidRPr="00560081">
        <w:t xml:space="preserve"> </w:t>
      </w:r>
      <w:r w:rsidR="000E156C">
        <w:t>здравље</w:t>
      </w:r>
      <w:r w:rsidR="00560081" w:rsidRPr="00560081">
        <w:t xml:space="preserve"> ... </w:t>
      </w:r>
      <w:r w:rsidR="000E156C">
        <w:t>и</w:t>
      </w:r>
      <w:r w:rsidR="00560081" w:rsidRPr="00560081">
        <w:t xml:space="preserve"> </w:t>
      </w:r>
      <w:r w:rsidR="000E156C">
        <w:t>даље</w:t>
      </w:r>
      <w:r w:rsidR="00560081" w:rsidRPr="00560081">
        <w:t xml:space="preserve"> </w:t>
      </w:r>
      <w:r w:rsidR="000E156C">
        <w:t>активна</w:t>
      </w:r>
      <w:r w:rsidR="00560081" w:rsidRPr="00560081">
        <w:t>?</w:t>
      </w:r>
    </w:p>
    <w:p w14:paraId="37567739" w14:textId="2208C6D6" w:rsidR="000444F5" w:rsidRPr="00E328A2" w:rsidRDefault="000444F5" w:rsidP="00E328A2">
      <w:pPr>
        <w:pStyle w:val="JuQuot"/>
      </w:pPr>
      <w:r w:rsidRPr="00E328A2">
        <w:t>–</w:t>
      </w:r>
      <w:r w:rsidR="00560081">
        <w:t xml:space="preserve"> </w:t>
      </w:r>
      <w:r w:rsidR="000E156C">
        <w:t>Које</w:t>
      </w:r>
      <w:r w:rsidR="00A76514">
        <w:t xml:space="preserve"> </w:t>
      </w:r>
      <w:r w:rsidR="000E156C">
        <w:t>су</w:t>
      </w:r>
      <w:r w:rsidR="00A76514">
        <w:t xml:space="preserve"> </w:t>
      </w:r>
      <w:r w:rsidR="000E156C">
        <w:t>Извештаје</w:t>
      </w:r>
      <w:r w:rsidR="00560081" w:rsidRPr="00560081">
        <w:t xml:space="preserve"> ... </w:t>
      </w:r>
      <w:r w:rsidR="000E156C">
        <w:t>сачиниле</w:t>
      </w:r>
      <w:r w:rsidR="00560081" w:rsidRPr="00560081">
        <w:t xml:space="preserve"> </w:t>
      </w:r>
      <w:r w:rsidR="000E156C">
        <w:t>и</w:t>
      </w:r>
      <w:r w:rsidR="00560081" w:rsidRPr="00560081">
        <w:t xml:space="preserve"> </w:t>
      </w:r>
      <w:r w:rsidR="000E156C">
        <w:t>објавиле</w:t>
      </w:r>
      <w:r w:rsidR="00560081" w:rsidRPr="00560081">
        <w:t xml:space="preserve"> </w:t>
      </w:r>
      <w:r w:rsidR="000E156C">
        <w:t>релевантне</w:t>
      </w:r>
      <w:r w:rsidR="00560081" w:rsidRPr="00560081">
        <w:t xml:space="preserve"> </w:t>
      </w:r>
      <w:r w:rsidR="000E156C">
        <w:t>Државне</w:t>
      </w:r>
      <w:r w:rsidR="00560081" w:rsidRPr="00560081">
        <w:t xml:space="preserve"> </w:t>
      </w:r>
      <w:r w:rsidR="000E156C">
        <w:t>комисије</w:t>
      </w:r>
      <w:r w:rsidR="00560081" w:rsidRPr="00560081">
        <w:t xml:space="preserve"> </w:t>
      </w:r>
      <w:r w:rsidR="000E156C">
        <w:t>које</w:t>
      </w:r>
      <w:r w:rsidR="00560081" w:rsidRPr="00560081">
        <w:t xml:space="preserve"> </w:t>
      </w:r>
      <w:r w:rsidR="000E156C">
        <w:t>су</w:t>
      </w:r>
      <w:r w:rsidR="00560081" w:rsidRPr="00560081">
        <w:t xml:space="preserve"> </w:t>
      </w:r>
      <w:r w:rsidR="000E156C">
        <w:t>до</w:t>
      </w:r>
      <w:r w:rsidR="00560081" w:rsidRPr="00560081">
        <w:t xml:space="preserve"> </w:t>
      </w:r>
      <w:r w:rsidR="000E156C">
        <w:t>данас</w:t>
      </w:r>
      <w:r w:rsidR="00560081" w:rsidRPr="00560081">
        <w:t xml:space="preserve"> </w:t>
      </w:r>
      <w:r w:rsidR="000E156C">
        <w:t>основане</w:t>
      </w:r>
      <w:r w:rsidR="00560081" w:rsidRPr="00560081">
        <w:t>? (</w:t>
      </w:r>
      <w:r w:rsidR="000E156C">
        <w:t>тражимо</w:t>
      </w:r>
      <w:r w:rsidR="00560081" w:rsidRPr="00560081">
        <w:t xml:space="preserve"> </w:t>
      </w:r>
      <w:r w:rsidR="000E156C">
        <w:t>од</w:t>
      </w:r>
      <w:r w:rsidR="00560081" w:rsidRPr="00560081">
        <w:t xml:space="preserve"> </w:t>
      </w:r>
      <w:r w:rsidR="000E156C">
        <w:t>вас</w:t>
      </w:r>
      <w:r w:rsidR="00A76514">
        <w:t xml:space="preserve"> </w:t>
      </w:r>
      <w:r w:rsidR="000E156C">
        <w:t>да</w:t>
      </w:r>
      <w:r w:rsidR="00A76514">
        <w:t xml:space="preserve"> </w:t>
      </w:r>
      <w:r w:rsidR="000E156C">
        <w:t>нам</w:t>
      </w:r>
      <w:r w:rsidR="00A76514">
        <w:t xml:space="preserve"> </w:t>
      </w:r>
      <w:r w:rsidR="000E156C">
        <w:t>доставите</w:t>
      </w:r>
      <w:r w:rsidR="00A76514">
        <w:t xml:space="preserve"> </w:t>
      </w:r>
      <w:r w:rsidR="000E156C">
        <w:t>копије</w:t>
      </w:r>
      <w:r w:rsidR="00A76514">
        <w:t xml:space="preserve"> </w:t>
      </w:r>
      <w:r w:rsidR="000E156C">
        <w:t>тих</w:t>
      </w:r>
      <w:r w:rsidR="00A76514">
        <w:t xml:space="preserve"> </w:t>
      </w:r>
      <w:r w:rsidR="000E156C">
        <w:t>Извештаја</w:t>
      </w:r>
      <w:r w:rsidR="00560081" w:rsidRPr="00560081">
        <w:t>).“</w:t>
      </w:r>
    </w:p>
    <w:p w14:paraId="0B289C7A" w14:textId="56FD800B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3" w:name="paragraph00010"/>
      <w:r w:rsidR="00E328A2" w:rsidRPr="00E328A2">
        <w:rPr>
          <w:noProof/>
        </w:rPr>
        <w:t>10</w:t>
      </w:r>
      <w:bookmarkEnd w:id="3"/>
      <w:r w:rsidRPr="00E328A2">
        <w:fldChar w:fldCharType="end"/>
      </w:r>
      <w:r w:rsidR="00F67ACD">
        <w:t xml:space="preserve">. </w:t>
      </w:r>
      <w:r w:rsidR="000E156C">
        <w:t>Подносилац</w:t>
      </w:r>
      <w:r w:rsidR="00F67ACD" w:rsidRPr="00F67ACD">
        <w:t xml:space="preserve"> </w:t>
      </w:r>
      <w:r w:rsidR="000E156C">
        <w:t>пријаве</w:t>
      </w:r>
      <w:r w:rsidR="00F67ACD" w:rsidRPr="00F67ACD">
        <w:t xml:space="preserve"> </w:t>
      </w:r>
      <w:r w:rsidR="000E156C">
        <w:t>је</w:t>
      </w:r>
      <w:r w:rsidR="00F67ACD" w:rsidRPr="00F67ACD">
        <w:t xml:space="preserve"> </w:t>
      </w:r>
      <w:r w:rsidR="000E156C">
        <w:t>такође</w:t>
      </w:r>
      <w:r w:rsidR="00F67ACD" w:rsidRPr="00F67ACD">
        <w:t xml:space="preserve"> </w:t>
      </w:r>
      <w:r w:rsidR="000E156C">
        <w:t>навео</w:t>
      </w:r>
      <w:r w:rsidR="00F67ACD" w:rsidRPr="00F67ACD">
        <w:t xml:space="preserve"> </w:t>
      </w:r>
      <w:r w:rsidR="000E156C">
        <w:t>да</w:t>
      </w:r>
      <w:r w:rsidR="00F67ACD" w:rsidRPr="00F67ACD">
        <w:t xml:space="preserve"> </w:t>
      </w:r>
      <w:r w:rsidR="000E156C">
        <w:t>су</w:t>
      </w:r>
      <w:r w:rsidR="00F67ACD" w:rsidRPr="00F67ACD">
        <w:t xml:space="preserve"> </w:t>
      </w:r>
      <w:r w:rsidR="000E156C">
        <w:t>тражене</w:t>
      </w:r>
      <w:r w:rsidR="00F67ACD" w:rsidRPr="00F67ACD">
        <w:t xml:space="preserve"> </w:t>
      </w:r>
      <w:r w:rsidR="000E156C">
        <w:t>информације</w:t>
      </w:r>
      <w:r w:rsidR="00F67ACD" w:rsidRPr="00F67ACD">
        <w:t xml:space="preserve"> </w:t>
      </w:r>
      <w:r w:rsidR="000E156C">
        <w:t>биле</w:t>
      </w:r>
      <w:r w:rsidR="00F67ACD" w:rsidRPr="00F67ACD">
        <w:t xml:space="preserve"> </w:t>
      </w:r>
      <w:r w:rsidR="000E156C">
        <w:t>потребне</w:t>
      </w:r>
      <w:r w:rsidR="00F67ACD" w:rsidRPr="00F67ACD">
        <w:t xml:space="preserve"> </w:t>
      </w:r>
      <w:r w:rsidR="000E156C">
        <w:t>за</w:t>
      </w:r>
      <w:r w:rsidR="00F67ACD" w:rsidRPr="00F67ACD">
        <w:t xml:space="preserve"> </w:t>
      </w:r>
      <w:r w:rsidR="000E156C">
        <w:t>анализу</w:t>
      </w:r>
      <w:r w:rsidR="00F67ACD" w:rsidRPr="00F67ACD">
        <w:t xml:space="preserve"> </w:t>
      </w:r>
      <w:r w:rsidR="000E156C">
        <w:t>и</w:t>
      </w:r>
      <w:r w:rsidR="00F67ACD" w:rsidRPr="00F67ACD">
        <w:t xml:space="preserve"> </w:t>
      </w:r>
      <w:r w:rsidR="000E156C">
        <w:t>дискусију</w:t>
      </w:r>
      <w:r w:rsidR="00F67ACD" w:rsidRPr="00F67ACD">
        <w:t xml:space="preserve"> </w:t>
      </w:r>
      <w:r w:rsidR="000E156C">
        <w:t>о</w:t>
      </w:r>
      <w:r w:rsidR="00F67ACD" w:rsidRPr="00F67ACD">
        <w:t xml:space="preserve"> </w:t>
      </w:r>
      <w:r w:rsidR="000E156C">
        <w:t>питањима</w:t>
      </w:r>
      <w:r w:rsidR="00F67ACD" w:rsidRPr="00F67ACD">
        <w:t xml:space="preserve"> </w:t>
      </w:r>
      <w:r w:rsidR="000E156C">
        <w:t>која</w:t>
      </w:r>
      <w:r w:rsidR="00F67ACD" w:rsidRPr="00F67ACD">
        <w:t xml:space="preserve"> </w:t>
      </w:r>
      <w:r w:rsidR="000E156C">
        <w:t>се</w:t>
      </w:r>
      <w:r w:rsidR="00F67ACD" w:rsidRPr="00F67ACD">
        <w:t xml:space="preserve"> </w:t>
      </w:r>
      <w:r w:rsidR="000E156C">
        <w:t>тичу</w:t>
      </w:r>
      <w:r w:rsidR="00F67ACD" w:rsidRPr="00F67ACD">
        <w:t xml:space="preserve"> </w:t>
      </w:r>
      <w:r w:rsidR="000E156C">
        <w:t>утицаја</w:t>
      </w:r>
      <w:r w:rsidR="00F67ACD" w:rsidRPr="00F67ACD">
        <w:t xml:space="preserve"> </w:t>
      </w:r>
      <w:r w:rsidR="000E156C">
        <w:t>радарске</w:t>
      </w:r>
      <w:r w:rsidR="00F67ACD" w:rsidRPr="00F67ACD">
        <w:t xml:space="preserve"> </w:t>
      </w:r>
      <w:r w:rsidR="000E156C">
        <w:t>станице</w:t>
      </w:r>
      <w:r w:rsidR="00F67ACD" w:rsidRPr="00F67ACD">
        <w:t xml:space="preserve"> </w:t>
      </w:r>
      <w:r w:rsidR="000E156C">
        <w:t>Габала</w:t>
      </w:r>
      <w:r w:rsidR="00F67ACD" w:rsidRPr="00F67ACD">
        <w:t xml:space="preserve"> </w:t>
      </w:r>
      <w:r w:rsidR="000E156C">
        <w:t>на</w:t>
      </w:r>
      <w:r w:rsidR="00F67ACD" w:rsidRPr="00F67ACD">
        <w:t xml:space="preserve"> </w:t>
      </w:r>
      <w:r w:rsidR="000E156C">
        <w:t>животну</w:t>
      </w:r>
      <w:r w:rsidR="00F67ACD" w:rsidRPr="00F67ACD">
        <w:t xml:space="preserve"> </w:t>
      </w:r>
      <w:r w:rsidR="000E156C">
        <w:t>средину</w:t>
      </w:r>
      <w:r w:rsidR="00F67ACD" w:rsidRPr="00F67ACD">
        <w:t xml:space="preserve"> </w:t>
      </w:r>
      <w:r w:rsidR="000E156C">
        <w:t>и</w:t>
      </w:r>
      <w:r w:rsidR="00F67ACD" w:rsidRPr="00F67ACD">
        <w:t xml:space="preserve"> </w:t>
      </w:r>
      <w:r w:rsidR="000E156C">
        <w:t>јавно</w:t>
      </w:r>
      <w:r w:rsidR="00F67ACD" w:rsidRPr="00F67ACD">
        <w:t xml:space="preserve"> </w:t>
      </w:r>
      <w:r w:rsidR="000E156C">
        <w:t>здравље</w:t>
      </w:r>
      <w:r w:rsidR="00F67ACD" w:rsidRPr="00F67ACD">
        <w:t>.</w:t>
      </w:r>
    </w:p>
    <w:p w14:paraId="3007B4D6" w14:textId="0F1DC0B2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4" w:name="paragraph00011"/>
      <w:r w:rsidR="00E328A2" w:rsidRPr="00E328A2">
        <w:rPr>
          <w:noProof/>
        </w:rPr>
        <w:t>11</w:t>
      </w:r>
      <w:bookmarkEnd w:id="4"/>
      <w:r w:rsidRPr="00E328A2">
        <w:fldChar w:fldCharType="end"/>
      </w:r>
      <w:r w:rsidR="009D1896">
        <w:t xml:space="preserve">. </w:t>
      </w:r>
      <w:r w:rsidR="000E156C">
        <w:t>Министарство</w:t>
      </w:r>
      <w:r w:rsidR="00F67ACD" w:rsidRPr="00F67ACD">
        <w:t xml:space="preserve"> </w:t>
      </w:r>
      <w:r w:rsidR="000E156C">
        <w:t>здравља</w:t>
      </w:r>
      <w:r w:rsidR="00F67ACD" w:rsidRPr="00F67ACD">
        <w:t xml:space="preserve"> </w:t>
      </w:r>
      <w:r w:rsidR="000E156C">
        <w:t>је</w:t>
      </w:r>
      <w:r w:rsidR="00F67ACD" w:rsidRPr="00F67ACD">
        <w:t xml:space="preserve"> </w:t>
      </w:r>
      <w:r w:rsidR="000E156C">
        <w:t>писмом</w:t>
      </w:r>
      <w:r w:rsidR="00F67ACD" w:rsidRPr="00F67ACD">
        <w:t xml:space="preserve"> </w:t>
      </w:r>
      <w:r w:rsidR="000E156C">
        <w:t>од</w:t>
      </w:r>
      <w:r w:rsidR="00F67ACD" w:rsidRPr="00F67ACD">
        <w:t xml:space="preserve"> 6. </w:t>
      </w:r>
      <w:r w:rsidR="000E156C">
        <w:t>августа</w:t>
      </w:r>
      <w:r w:rsidR="00F67ACD" w:rsidRPr="00F67ACD">
        <w:t xml:space="preserve"> 20</w:t>
      </w:r>
      <w:r w:rsidR="00155456">
        <w:t xml:space="preserve">10. </w:t>
      </w:r>
      <w:r w:rsidR="000E156C">
        <w:t>године</w:t>
      </w:r>
      <w:r w:rsidR="00155456">
        <w:t xml:space="preserve"> </w:t>
      </w:r>
      <w:r w:rsidR="000E156C">
        <w:t>одговорило</w:t>
      </w:r>
      <w:r w:rsidR="00155456">
        <w:t xml:space="preserve"> </w:t>
      </w:r>
      <w:r w:rsidR="000E156C">
        <w:t>да</w:t>
      </w:r>
      <w:r w:rsidR="00155456">
        <w:t xml:space="preserve"> </w:t>
      </w:r>
      <w:r w:rsidR="000E156C">
        <w:t>је</w:t>
      </w:r>
      <w:r w:rsidR="00155456">
        <w:t xml:space="preserve"> </w:t>
      </w:r>
      <w:r w:rsidR="000E156C">
        <w:t>Извештај</w:t>
      </w:r>
      <w:r w:rsidR="00F67ACD" w:rsidRPr="00F67ACD">
        <w:t xml:space="preserve"> </w:t>
      </w:r>
      <w:r w:rsidR="000E156C">
        <w:t>који</w:t>
      </w:r>
      <w:r w:rsidR="00F67ACD" w:rsidRPr="00F67ACD">
        <w:t xml:space="preserve"> </w:t>
      </w:r>
      <w:r w:rsidR="000E156C">
        <w:t>је</w:t>
      </w:r>
      <w:r w:rsidR="00F67ACD" w:rsidRPr="00F67ACD">
        <w:t xml:space="preserve"> </w:t>
      </w:r>
      <w:r w:rsidR="000E156C">
        <w:t>Комисија</w:t>
      </w:r>
      <w:r w:rsidR="00F67ACD" w:rsidRPr="00F67ACD">
        <w:t xml:space="preserve"> </w:t>
      </w:r>
      <w:r w:rsidR="000E156C">
        <w:t>припремила</w:t>
      </w:r>
      <w:r w:rsidR="00F67ACD" w:rsidRPr="00F67ACD">
        <w:t xml:space="preserve"> </w:t>
      </w:r>
      <w:r w:rsidR="000E156C">
        <w:t>у</w:t>
      </w:r>
      <w:r w:rsidR="00F67ACD" w:rsidRPr="00F67ACD">
        <w:t xml:space="preserve"> </w:t>
      </w:r>
      <w:r w:rsidR="000E156C">
        <w:t>складу</w:t>
      </w:r>
      <w:r w:rsidR="00F67ACD" w:rsidRPr="00F67ACD">
        <w:t xml:space="preserve"> </w:t>
      </w:r>
      <w:r w:rsidR="000E156C">
        <w:t>са</w:t>
      </w:r>
      <w:r w:rsidR="00F67ACD" w:rsidRPr="00F67ACD">
        <w:t xml:space="preserve"> </w:t>
      </w:r>
      <w:r w:rsidR="000E156C">
        <w:t>наредбом</w:t>
      </w:r>
      <w:r w:rsidR="00F67ACD" w:rsidRPr="00F67ACD">
        <w:t xml:space="preserve"> </w:t>
      </w:r>
      <w:r w:rsidR="000E156C">
        <w:t>Председника</w:t>
      </w:r>
      <w:r w:rsidR="00F67ACD" w:rsidRPr="00F67ACD">
        <w:t xml:space="preserve"> </w:t>
      </w:r>
      <w:r w:rsidR="000E156C">
        <w:t>од</w:t>
      </w:r>
      <w:r w:rsidR="00F67ACD" w:rsidRPr="00F67ACD">
        <w:t xml:space="preserve"> 26. </w:t>
      </w:r>
      <w:r w:rsidR="000E156C">
        <w:t>фебруара</w:t>
      </w:r>
      <w:r w:rsidR="00F67ACD" w:rsidRPr="00F67ACD">
        <w:t xml:space="preserve"> 2001. </w:t>
      </w:r>
      <w:r w:rsidR="000E156C">
        <w:t>године</w:t>
      </w:r>
      <w:r w:rsidR="00155456">
        <w:t>,</w:t>
      </w:r>
      <w:r w:rsidR="00F67ACD" w:rsidRPr="00F67ACD">
        <w:t xml:space="preserve"> </w:t>
      </w:r>
      <w:r w:rsidR="000E156C">
        <w:t>прослеђен</w:t>
      </w:r>
      <w:r w:rsidR="00155456">
        <w:t xml:space="preserve"> </w:t>
      </w:r>
      <w:r w:rsidR="000E156C">
        <w:t>Кабинету</w:t>
      </w:r>
      <w:r w:rsidR="00F67ACD" w:rsidRPr="00F67ACD">
        <w:t xml:space="preserve"> </w:t>
      </w:r>
      <w:r w:rsidR="000E156C">
        <w:t>министара</w:t>
      </w:r>
      <w:r w:rsidR="00F67ACD" w:rsidRPr="00F67ACD">
        <w:t>.</w:t>
      </w:r>
    </w:p>
    <w:p w14:paraId="32B13848" w14:textId="6BEA3C5B" w:rsidR="000444F5" w:rsidRPr="00E328A2" w:rsidRDefault="000444F5" w:rsidP="00E328A2">
      <w:pPr>
        <w:pStyle w:val="JuPara"/>
      </w:pPr>
      <w:r w:rsidRPr="00E328A2">
        <w:lastRenderedPageBreak/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12</w:t>
      </w:r>
      <w:r w:rsidRPr="00E328A2">
        <w:fldChar w:fldCharType="end"/>
      </w:r>
      <w:r w:rsidRPr="00E328A2">
        <w:t>.  </w:t>
      </w:r>
      <w:r w:rsidR="000E156C">
        <w:t>С</w:t>
      </w:r>
      <w:r w:rsidR="009D1896" w:rsidRPr="009D1896">
        <w:t xml:space="preserve"> </w:t>
      </w:r>
      <w:r w:rsidR="000E156C">
        <w:t>обзиром</w:t>
      </w:r>
      <w:r w:rsidR="009D1896" w:rsidRPr="009D1896">
        <w:t xml:space="preserve"> </w:t>
      </w:r>
      <w:r w:rsidR="000E156C">
        <w:t>да</w:t>
      </w:r>
      <w:r w:rsidR="009D1896" w:rsidRPr="009D1896">
        <w:t xml:space="preserve"> </w:t>
      </w:r>
      <w:r w:rsidR="000E156C">
        <w:t>му</w:t>
      </w:r>
      <w:r w:rsidR="009D1896" w:rsidRPr="009D1896">
        <w:t xml:space="preserve"> </w:t>
      </w:r>
      <w:r w:rsidR="000E156C">
        <w:t>нису</w:t>
      </w:r>
      <w:r w:rsidR="009D1896" w:rsidRPr="009D1896">
        <w:t xml:space="preserve"> </w:t>
      </w:r>
      <w:r w:rsidR="000E156C">
        <w:t>достављене</w:t>
      </w:r>
      <w:r w:rsidR="009D1896" w:rsidRPr="009D1896">
        <w:t xml:space="preserve"> </w:t>
      </w:r>
      <w:r w:rsidR="000E156C">
        <w:t>тражене</w:t>
      </w:r>
      <w:r w:rsidR="009D1896" w:rsidRPr="009D1896">
        <w:t xml:space="preserve"> </w:t>
      </w:r>
      <w:r w:rsidR="000E156C">
        <w:t>информације</w:t>
      </w:r>
      <w:r w:rsidR="009D1896" w:rsidRPr="009D1896">
        <w:t xml:space="preserve"> </w:t>
      </w:r>
      <w:r w:rsidR="000E156C">
        <w:t>и</w:t>
      </w:r>
      <w:r w:rsidR="009D1896" w:rsidRPr="009D1896">
        <w:t xml:space="preserve"> </w:t>
      </w:r>
      <w:r w:rsidR="000E156C">
        <w:t>да</w:t>
      </w:r>
      <w:r w:rsidR="009D1896" w:rsidRPr="009D1896">
        <w:t xml:space="preserve"> </w:t>
      </w:r>
      <w:r w:rsidR="000E156C">
        <w:t>је</w:t>
      </w:r>
      <w:r w:rsidR="009D1896" w:rsidRPr="009D1896">
        <w:t xml:space="preserve"> </w:t>
      </w:r>
      <w:r w:rsidR="000E156C">
        <w:t>одговор</w:t>
      </w:r>
      <w:r w:rsidR="009D1896" w:rsidRPr="009D1896">
        <w:t xml:space="preserve"> </w:t>
      </w:r>
      <w:r w:rsidR="000E156C">
        <w:t>Министарства</w:t>
      </w:r>
      <w:r w:rsidR="009D1896" w:rsidRPr="009D1896">
        <w:t xml:space="preserve"> </w:t>
      </w:r>
      <w:r w:rsidR="000E156C">
        <w:t>здравља</w:t>
      </w:r>
      <w:r w:rsidR="009D1896" w:rsidRPr="009D1896">
        <w:t xml:space="preserve"> </w:t>
      </w:r>
      <w:r w:rsidR="000E156C">
        <w:t>био</w:t>
      </w:r>
      <w:r w:rsidR="009D1896" w:rsidRPr="009D1896">
        <w:t xml:space="preserve"> </w:t>
      </w:r>
      <w:r w:rsidR="000E156C">
        <w:t>у</w:t>
      </w:r>
      <w:r w:rsidR="009D1896" w:rsidRPr="009D1896">
        <w:t xml:space="preserve"> </w:t>
      </w:r>
      <w:r w:rsidR="000E156C">
        <w:t>супротности</w:t>
      </w:r>
      <w:r w:rsidR="009D1896" w:rsidRPr="009D1896">
        <w:t xml:space="preserve"> </w:t>
      </w:r>
      <w:r w:rsidR="000E156C">
        <w:t>са</w:t>
      </w:r>
      <w:r w:rsidR="009D1896" w:rsidRPr="009D1896">
        <w:t xml:space="preserve"> </w:t>
      </w:r>
      <w:r w:rsidR="000E156C">
        <w:t>захтевима</w:t>
      </w:r>
      <w:r w:rsidR="009D1896" w:rsidRPr="009D1896">
        <w:t xml:space="preserve"> </w:t>
      </w:r>
      <w:r w:rsidR="000E156C">
        <w:t>Закона</w:t>
      </w:r>
      <w:r w:rsidR="009D1896" w:rsidRPr="009D1896">
        <w:t xml:space="preserve"> </w:t>
      </w:r>
      <w:r w:rsidR="000E156C">
        <w:t>о</w:t>
      </w:r>
      <w:r w:rsidR="009D1896" w:rsidRPr="009D1896">
        <w:t xml:space="preserve"> </w:t>
      </w:r>
      <w:r w:rsidR="000E156C">
        <w:t>приступу</w:t>
      </w:r>
      <w:r w:rsidR="009D1896" w:rsidRPr="009D1896">
        <w:t xml:space="preserve"> </w:t>
      </w:r>
      <w:r w:rsidR="000E156C">
        <w:t>информацијама</w:t>
      </w:r>
      <w:r w:rsidR="009D1896" w:rsidRPr="009D1896">
        <w:t xml:space="preserve">, </w:t>
      </w:r>
      <w:r w:rsidR="000E156C">
        <w:t>Подносилац</w:t>
      </w:r>
      <w:r w:rsidR="009D1896" w:rsidRPr="009D1896">
        <w:t xml:space="preserve"> </w:t>
      </w:r>
      <w:r w:rsidR="000E156C">
        <w:t>пријаве</w:t>
      </w:r>
      <w:r w:rsidR="009D1896" w:rsidRPr="009D1896">
        <w:t xml:space="preserve"> </w:t>
      </w:r>
      <w:r w:rsidR="000E156C">
        <w:t>је</w:t>
      </w:r>
      <w:r w:rsidR="009D1896" w:rsidRPr="009D1896">
        <w:t xml:space="preserve"> </w:t>
      </w:r>
      <w:r w:rsidR="000E156C">
        <w:t>поднео</w:t>
      </w:r>
      <w:r w:rsidR="009D1896" w:rsidRPr="009D1896">
        <w:t xml:space="preserve"> </w:t>
      </w:r>
      <w:r w:rsidR="000E156C">
        <w:t>тужбу</w:t>
      </w:r>
      <w:r w:rsidR="009D1896" w:rsidRPr="009D1896">
        <w:t xml:space="preserve"> </w:t>
      </w:r>
      <w:r w:rsidR="000E156C">
        <w:t>Окружном</w:t>
      </w:r>
      <w:r w:rsidR="009D1896" w:rsidRPr="009D1896">
        <w:t xml:space="preserve"> </w:t>
      </w:r>
      <w:r w:rsidR="000E156C">
        <w:t>суду</w:t>
      </w:r>
      <w:r w:rsidR="009D1896" w:rsidRPr="009D1896">
        <w:t xml:space="preserve"> </w:t>
      </w:r>
      <w:r w:rsidR="000E156C">
        <w:t>Насими</w:t>
      </w:r>
      <w:r w:rsidR="009D1896" w:rsidRPr="009D1896">
        <w:t xml:space="preserve">, </w:t>
      </w:r>
      <w:r w:rsidR="000E156C">
        <w:t>тражећи</w:t>
      </w:r>
      <w:r w:rsidR="009D1896" w:rsidRPr="009D1896">
        <w:t xml:space="preserve"> </w:t>
      </w:r>
      <w:r w:rsidR="000E156C">
        <w:t>решење</w:t>
      </w:r>
      <w:r w:rsidR="009D1896" w:rsidRPr="009D1896">
        <w:t xml:space="preserve"> </w:t>
      </w:r>
      <w:r w:rsidR="000E156C">
        <w:t>којим</w:t>
      </w:r>
      <w:r w:rsidR="009D1896" w:rsidRPr="009D1896">
        <w:t xml:space="preserve"> </w:t>
      </w:r>
      <w:r w:rsidR="000E156C">
        <w:t>се</w:t>
      </w:r>
      <w:r w:rsidR="00A76514">
        <w:t xml:space="preserve"> </w:t>
      </w:r>
      <w:r w:rsidR="000E156C">
        <w:t>налаже</w:t>
      </w:r>
      <w:r w:rsidR="00A76514">
        <w:t xml:space="preserve"> </w:t>
      </w:r>
      <w:r w:rsidR="000E156C">
        <w:t>Министарству</w:t>
      </w:r>
      <w:r w:rsidR="00A76514">
        <w:t xml:space="preserve"> </w:t>
      </w:r>
      <w:r w:rsidR="000E156C">
        <w:t>здравља</w:t>
      </w:r>
      <w:r w:rsidR="009D1896" w:rsidRPr="009D1896">
        <w:t xml:space="preserve"> </w:t>
      </w:r>
      <w:r w:rsidR="000E156C">
        <w:t>да</w:t>
      </w:r>
      <w:r w:rsidR="009D1896" w:rsidRPr="009D1896">
        <w:t xml:space="preserve"> </w:t>
      </w:r>
      <w:r w:rsidR="000E156C">
        <w:t>достави</w:t>
      </w:r>
      <w:r w:rsidR="009D1896" w:rsidRPr="009D1896">
        <w:t xml:space="preserve"> </w:t>
      </w:r>
      <w:r w:rsidR="000E156C">
        <w:t>копију</w:t>
      </w:r>
      <w:r w:rsidR="009D1896" w:rsidRPr="009D1896">
        <w:t xml:space="preserve"> </w:t>
      </w:r>
      <w:r w:rsidR="000E156C">
        <w:t>Извештаја</w:t>
      </w:r>
      <w:r w:rsidR="009D1896" w:rsidRPr="009D1896">
        <w:t>.</w:t>
      </w:r>
    </w:p>
    <w:p w14:paraId="53C8E105" w14:textId="6A0F0322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13</w:t>
      </w:r>
      <w:r w:rsidRPr="00E328A2">
        <w:fldChar w:fldCharType="end"/>
      </w:r>
      <w:r w:rsidR="009D1896">
        <w:t>. </w:t>
      </w:r>
      <w:r w:rsidR="009D1896" w:rsidRPr="009D1896">
        <w:t xml:space="preserve"> </w:t>
      </w:r>
      <w:r w:rsidR="000E156C">
        <w:t>У</w:t>
      </w:r>
      <w:r w:rsidR="009D1896" w:rsidRPr="009D1896">
        <w:t xml:space="preserve"> </w:t>
      </w:r>
      <w:r w:rsidR="000E156C">
        <w:t>својим</w:t>
      </w:r>
      <w:r w:rsidR="009D1896" w:rsidRPr="009D1896">
        <w:t xml:space="preserve"> </w:t>
      </w:r>
      <w:r w:rsidR="000E156C">
        <w:t>поднесцима</w:t>
      </w:r>
      <w:r w:rsidR="009D1896" w:rsidRPr="009D1896">
        <w:t xml:space="preserve"> </w:t>
      </w:r>
      <w:r w:rsidR="000E156C">
        <w:t>пред</w:t>
      </w:r>
      <w:r w:rsidR="009D1896" w:rsidRPr="009D1896">
        <w:t xml:space="preserve"> </w:t>
      </w:r>
      <w:r w:rsidR="000E156C">
        <w:t>Судом</w:t>
      </w:r>
      <w:r w:rsidR="009D1896" w:rsidRPr="009D1896">
        <w:t xml:space="preserve">, </w:t>
      </w:r>
      <w:r w:rsidR="000E156C">
        <w:t>представник</w:t>
      </w:r>
      <w:r w:rsidR="009D1896" w:rsidRPr="009D1896">
        <w:t xml:space="preserve"> </w:t>
      </w:r>
      <w:r w:rsidR="000E156C">
        <w:t>Министарства</w:t>
      </w:r>
      <w:r w:rsidR="00CF5B5F">
        <w:t xml:space="preserve"> </w:t>
      </w:r>
      <w:r w:rsidR="000E156C">
        <w:t>здравља</w:t>
      </w:r>
      <w:r w:rsidR="00CF5B5F">
        <w:t xml:space="preserve"> </w:t>
      </w:r>
      <w:r w:rsidR="000E156C">
        <w:t>је</w:t>
      </w:r>
      <w:r w:rsidR="00CF5B5F">
        <w:t xml:space="preserve"> </w:t>
      </w:r>
      <w:r w:rsidR="000E156C">
        <w:t>напоменуо</w:t>
      </w:r>
      <w:r w:rsidR="009D1896" w:rsidRPr="009D1896">
        <w:t xml:space="preserve"> </w:t>
      </w:r>
      <w:r w:rsidR="000E156C">
        <w:t>да</w:t>
      </w:r>
      <w:r w:rsidR="009D1896" w:rsidRPr="009D1896">
        <w:t xml:space="preserve"> </w:t>
      </w:r>
      <w:r w:rsidR="000E156C">
        <w:t>Министарство</w:t>
      </w:r>
      <w:r w:rsidR="00A76514">
        <w:t xml:space="preserve"> </w:t>
      </w:r>
      <w:r w:rsidR="000E156C">
        <w:t>више</w:t>
      </w:r>
      <w:r w:rsidR="00A76514">
        <w:t xml:space="preserve"> </w:t>
      </w:r>
      <w:r w:rsidR="000E156C">
        <w:t>није</w:t>
      </w:r>
      <w:r w:rsidR="00093973">
        <w:t xml:space="preserve"> </w:t>
      </w:r>
      <w:r w:rsidR="000E156C">
        <w:t>поседовало</w:t>
      </w:r>
      <w:r w:rsidR="00093973">
        <w:t xml:space="preserve"> </w:t>
      </w:r>
      <w:r w:rsidR="000E156C">
        <w:t>Извештај</w:t>
      </w:r>
      <w:r w:rsidR="009D1896" w:rsidRPr="009D1896">
        <w:t xml:space="preserve"> </w:t>
      </w:r>
      <w:r w:rsidR="000E156C">
        <w:t>у</w:t>
      </w:r>
      <w:r w:rsidR="009D1896" w:rsidRPr="009D1896">
        <w:t xml:space="preserve"> </w:t>
      </w:r>
      <w:r w:rsidR="000E156C">
        <w:t>време</w:t>
      </w:r>
      <w:r w:rsidR="009D1896" w:rsidRPr="009D1896">
        <w:t xml:space="preserve"> </w:t>
      </w:r>
      <w:r w:rsidR="000E156C">
        <w:t>када</w:t>
      </w:r>
      <w:r w:rsidR="009D1896" w:rsidRPr="009D1896">
        <w:t xml:space="preserve"> </w:t>
      </w:r>
      <w:r w:rsidR="000E156C">
        <w:t>је</w:t>
      </w:r>
      <w:r w:rsidR="009D1896" w:rsidRPr="009D1896">
        <w:t xml:space="preserve"> </w:t>
      </w:r>
      <w:r w:rsidR="000E156C">
        <w:t>Подносилац</w:t>
      </w:r>
      <w:r w:rsidR="009D1896" w:rsidRPr="009D1896">
        <w:t xml:space="preserve"> </w:t>
      </w:r>
      <w:r w:rsidR="000E156C">
        <w:t>пријаве</w:t>
      </w:r>
      <w:r w:rsidR="009D1896" w:rsidRPr="009D1896">
        <w:t xml:space="preserve"> </w:t>
      </w:r>
      <w:r w:rsidR="000E156C">
        <w:t>поднео</w:t>
      </w:r>
      <w:r w:rsidR="009D1896" w:rsidRPr="009D1896">
        <w:t xml:space="preserve"> </w:t>
      </w:r>
      <w:r w:rsidR="000E156C">
        <w:t>захтев</w:t>
      </w:r>
      <w:r w:rsidR="009D1896" w:rsidRPr="009D1896">
        <w:t xml:space="preserve">, </w:t>
      </w:r>
      <w:r w:rsidR="000E156C">
        <w:t>и</w:t>
      </w:r>
      <w:r w:rsidR="009D1896" w:rsidRPr="009D1896">
        <w:t xml:space="preserve"> </w:t>
      </w:r>
      <w:r w:rsidR="000E156C">
        <w:t>тврдио</w:t>
      </w:r>
      <w:r w:rsidR="009D1896" w:rsidRPr="009D1896">
        <w:t xml:space="preserve"> </w:t>
      </w:r>
      <w:r w:rsidR="000E156C">
        <w:t>је</w:t>
      </w:r>
      <w:r w:rsidR="009D1896" w:rsidRPr="009D1896">
        <w:t xml:space="preserve"> </w:t>
      </w:r>
      <w:r w:rsidR="000E156C">
        <w:t>да</w:t>
      </w:r>
      <w:r w:rsidR="009D1896" w:rsidRPr="009D1896">
        <w:t xml:space="preserve"> </w:t>
      </w:r>
      <w:r w:rsidR="000E156C">
        <w:t>је</w:t>
      </w:r>
      <w:r w:rsidR="009D1896" w:rsidRPr="009D1896">
        <w:t xml:space="preserve"> </w:t>
      </w:r>
      <w:r w:rsidR="000E156C">
        <w:t>у</w:t>
      </w:r>
      <w:r w:rsidR="009D1896" w:rsidRPr="009D1896">
        <w:t xml:space="preserve"> </w:t>
      </w:r>
      <w:r w:rsidR="000E156C">
        <w:t>датим</w:t>
      </w:r>
      <w:r w:rsidR="009D1896" w:rsidRPr="009D1896">
        <w:t xml:space="preserve"> </w:t>
      </w:r>
      <w:r w:rsidR="000E156C">
        <w:t>околностима</w:t>
      </w:r>
      <w:r w:rsidR="009D1896" w:rsidRPr="009D1896">
        <w:t xml:space="preserve">, </w:t>
      </w:r>
      <w:r w:rsidR="000E156C">
        <w:t>Министарство</w:t>
      </w:r>
      <w:r w:rsidR="009D1896" w:rsidRPr="009D1896">
        <w:t xml:space="preserve"> </w:t>
      </w:r>
      <w:r w:rsidR="000E156C">
        <w:t>дало</w:t>
      </w:r>
      <w:r w:rsidR="009D1896" w:rsidRPr="009D1896">
        <w:t xml:space="preserve"> </w:t>
      </w:r>
      <w:r w:rsidR="000E156C">
        <w:t>свеобухватан</w:t>
      </w:r>
      <w:r w:rsidR="009D1896" w:rsidRPr="009D1896">
        <w:t xml:space="preserve"> </w:t>
      </w:r>
      <w:r w:rsidR="000E156C">
        <w:t>одговор</w:t>
      </w:r>
      <w:r w:rsidR="009D1896" w:rsidRPr="009D1896">
        <w:t xml:space="preserve"> </w:t>
      </w:r>
      <w:r w:rsidR="000E156C">
        <w:t>на</w:t>
      </w:r>
      <w:r w:rsidR="009D1896" w:rsidRPr="009D1896">
        <w:t xml:space="preserve"> </w:t>
      </w:r>
      <w:r w:rsidR="000E156C">
        <w:t>захтев</w:t>
      </w:r>
      <w:r w:rsidR="009D1896" w:rsidRPr="009D1896">
        <w:t>.</w:t>
      </w:r>
    </w:p>
    <w:p w14:paraId="5C6D65DD" w14:textId="64DE5527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14</w:t>
      </w:r>
      <w:r w:rsidRPr="00E328A2">
        <w:fldChar w:fldCharType="end"/>
      </w:r>
      <w:r w:rsidR="00CF5B5F">
        <w:t xml:space="preserve">. </w:t>
      </w:r>
      <w:r w:rsidR="00CF5B5F" w:rsidRPr="00CF5B5F">
        <w:t xml:space="preserve"> </w:t>
      </w:r>
      <w:r w:rsidR="000E156C">
        <w:t>Пресудом</w:t>
      </w:r>
      <w:r w:rsidR="00CF5B5F" w:rsidRPr="00CF5B5F">
        <w:t xml:space="preserve"> </w:t>
      </w:r>
      <w:r w:rsidR="000E156C">
        <w:t>од</w:t>
      </w:r>
      <w:r w:rsidR="00CF5B5F" w:rsidRPr="00CF5B5F">
        <w:t xml:space="preserve"> 3. </w:t>
      </w:r>
      <w:r w:rsidR="000E156C">
        <w:t>фебруара</w:t>
      </w:r>
      <w:r w:rsidR="00CF5B5F" w:rsidRPr="00CF5B5F">
        <w:t xml:space="preserve"> 2011.</w:t>
      </w:r>
      <w:r w:rsidR="00A76514">
        <w:t>,</w:t>
      </w:r>
      <w:r w:rsidR="00CF5B5F" w:rsidRPr="00CF5B5F">
        <w:t xml:space="preserve"> </w:t>
      </w:r>
      <w:r w:rsidR="000E156C">
        <w:t>Окружни</w:t>
      </w:r>
      <w:r w:rsidR="00CF5B5F" w:rsidRPr="00CF5B5F">
        <w:t xml:space="preserve"> </w:t>
      </w:r>
      <w:r w:rsidR="000E156C">
        <w:t>суд</w:t>
      </w:r>
      <w:r w:rsidR="00CF5B5F" w:rsidRPr="00CF5B5F">
        <w:t xml:space="preserve"> </w:t>
      </w:r>
      <w:r w:rsidR="000E156C">
        <w:t>Насими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 </w:t>
      </w:r>
      <w:r w:rsidR="000E156C">
        <w:t>одбио</w:t>
      </w:r>
      <w:r w:rsidR="00CF5B5F" w:rsidRPr="00CF5B5F">
        <w:t xml:space="preserve"> </w:t>
      </w:r>
      <w:r w:rsidR="000E156C">
        <w:t>тужбу</w:t>
      </w:r>
      <w:r w:rsidR="00CF5B5F" w:rsidRPr="00CF5B5F">
        <w:t xml:space="preserve"> </w:t>
      </w:r>
      <w:r w:rsidR="000E156C">
        <w:t>Подносиоца</w:t>
      </w:r>
      <w:r w:rsidR="00CF5B5F" w:rsidRPr="00CF5B5F">
        <w:t xml:space="preserve"> </w:t>
      </w:r>
      <w:r w:rsidR="000E156C">
        <w:t>пријаве</w:t>
      </w:r>
      <w:r w:rsidR="00CF5B5F" w:rsidRPr="00CF5B5F">
        <w:t xml:space="preserve">. </w:t>
      </w:r>
      <w:r w:rsidR="000E156C">
        <w:t>Позивајући</w:t>
      </w:r>
      <w:r w:rsidR="00A76514">
        <w:t xml:space="preserve"> </w:t>
      </w:r>
      <w:r w:rsidR="000E156C">
        <w:t>се</w:t>
      </w:r>
      <w:r w:rsidR="00A76514">
        <w:t xml:space="preserve">, </w:t>
      </w:r>
      <w:r w:rsidR="000E156C">
        <w:t>између</w:t>
      </w:r>
      <w:r w:rsidR="00A76514">
        <w:t xml:space="preserve"> </w:t>
      </w:r>
      <w:r w:rsidR="000E156C">
        <w:t>осталог</w:t>
      </w:r>
      <w:r w:rsidR="00A76514">
        <w:t xml:space="preserve">, </w:t>
      </w:r>
      <w:r w:rsidR="000E156C">
        <w:t>на</w:t>
      </w:r>
      <w:r w:rsidR="00A76514">
        <w:t xml:space="preserve"> </w:t>
      </w:r>
      <w:r w:rsidR="000E156C">
        <w:t>Члан</w:t>
      </w:r>
      <w:r w:rsidR="00CF5B5F" w:rsidRPr="00CF5B5F">
        <w:t xml:space="preserve"> 27. </w:t>
      </w:r>
      <w:r w:rsidR="000E156C">
        <w:t>Закона</w:t>
      </w:r>
      <w:r w:rsidR="00CF5B5F" w:rsidRPr="00CF5B5F">
        <w:t xml:space="preserve"> </w:t>
      </w:r>
      <w:r w:rsidR="000E156C">
        <w:t>о</w:t>
      </w:r>
      <w:r w:rsidR="00CF5B5F" w:rsidRPr="00CF5B5F">
        <w:t xml:space="preserve"> </w:t>
      </w:r>
      <w:r w:rsidR="000E156C">
        <w:t>приступу</w:t>
      </w:r>
      <w:r w:rsidR="00CF5B5F" w:rsidRPr="00CF5B5F">
        <w:t xml:space="preserve"> </w:t>
      </w:r>
      <w:r w:rsidR="000E156C">
        <w:t>информацијама</w:t>
      </w:r>
      <w:r w:rsidR="00CF5B5F" w:rsidRPr="00CF5B5F">
        <w:t xml:space="preserve">, </w:t>
      </w:r>
      <w:r w:rsidR="000E156C">
        <w:t>Суд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 </w:t>
      </w:r>
      <w:r w:rsidR="000E156C">
        <w:t>навео</w:t>
      </w:r>
      <w:r w:rsidR="00093973" w:rsidRPr="00CF5B5F">
        <w:t xml:space="preserve"> </w:t>
      </w:r>
      <w:r w:rsidR="000E156C">
        <w:t>да</w:t>
      </w:r>
      <w:r w:rsidR="00CF5B5F" w:rsidRPr="00CF5B5F">
        <w:t xml:space="preserve"> </w:t>
      </w:r>
      <w:r w:rsidR="000E156C">
        <w:t>Министарство</w:t>
      </w:r>
      <w:r w:rsidR="00093973">
        <w:t xml:space="preserve"> </w:t>
      </w:r>
      <w:r w:rsidR="000E156C">
        <w:t>здравља</w:t>
      </w:r>
      <w:r w:rsidR="00093973">
        <w:t xml:space="preserve"> </w:t>
      </w:r>
      <w:r w:rsidR="000E156C">
        <w:t>више</w:t>
      </w:r>
      <w:r w:rsidR="00093973">
        <w:t xml:space="preserve"> </w:t>
      </w:r>
      <w:r w:rsidR="000E156C">
        <w:t>не</w:t>
      </w:r>
      <w:r w:rsidR="00093973">
        <w:t xml:space="preserve"> </w:t>
      </w:r>
      <w:r w:rsidR="000E156C">
        <w:t>поседује</w:t>
      </w:r>
      <w:r w:rsidR="00093973">
        <w:t xml:space="preserve"> </w:t>
      </w:r>
      <w:r w:rsidR="000E156C">
        <w:t>Извештај</w:t>
      </w:r>
      <w:r w:rsidR="00CF5B5F" w:rsidRPr="00CF5B5F">
        <w:t xml:space="preserve"> </w:t>
      </w:r>
      <w:r w:rsidR="000E156C">
        <w:t>и</w:t>
      </w:r>
      <w:r w:rsidR="00CF5B5F" w:rsidRPr="00CF5B5F">
        <w:t xml:space="preserve"> </w:t>
      </w:r>
      <w:r w:rsidR="000E156C">
        <w:t>утврдио</w:t>
      </w:r>
      <w:r w:rsidR="00CF5B5F" w:rsidRPr="00CF5B5F">
        <w:t xml:space="preserve"> </w:t>
      </w:r>
      <w:r w:rsidR="000E156C">
        <w:t>да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, </w:t>
      </w:r>
      <w:r w:rsidR="000E156C">
        <w:t>обавестивши</w:t>
      </w:r>
      <w:r w:rsidR="00CF5B5F" w:rsidRPr="00CF5B5F">
        <w:t xml:space="preserve"> </w:t>
      </w:r>
      <w:r w:rsidR="000E156C">
        <w:t>Подносиоца</w:t>
      </w:r>
      <w:r w:rsidR="00CF5B5F" w:rsidRPr="00CF5B5F">
        <w:t xml:space="preserve"> </w:t>
      </w:r>
      <w:r w:rsidR="000E156C">
        <w:t>пријаве</w:t>
      </w:r>
      <w:r w:rsidR="00CF5B5F" w:rsidRPr="00CF5B5F">
        <w:t xml:space="preserve"> </w:t>
      </w:r>
      <w:r w:rsidR="000E156C">
        <w:t>о</w:t>
      </w:r>
      <w:r w:rsidR="00CF5B5F" w:rsidRPr="00CF5B5F">
        <w:t xml:space="preserve"> </w:t>
      </w:r>
      <w:r w:rsidR="000E156C">
        <w:t>овој</w:t>
      </w:r>
      <w:r w:rsidR="00CF5B5F" w:rsidRPr="00CF5B5F">
        <w:t xml:space="preserve"> </w:t>
      </w:r>
      <w:r w:rsidR="000E156C">
        <w:t>чињеници</w:t>
      </w:r>
      <w:r w:rsidR="00CF5B5F" w:rsidRPr="00CF5B5F">
        <w:t xml:space="preserve"> </w:t>
      </w:r>
      <w:r w:rsidR="000E156C">
        <w:t>и</w:t>
      </w:r>
      <w:r w:rsidR="00CF5B5F" w:rsidRPr="00CF5B5F">
        <w:t xml:space="preserve"> „</w:t>
      </w:r>
      <w:r w:rsidR="000E156C">
        <w:t>одговоривши</w:t>
      </w:r>
      <w:r w:rsidR="00CF5B5F" w:rsidRPr="00CF5B5F">
        <w:t xml:space="preserve"> </w:t>
      </w:r>
      <w:r w:rsidR="000E156C">
        <w:t>на</w:t>
      </w:r>
      <w:r w:rsidR="00CF5B5F" w:rsidRPr="00CF5B5F">
        <w:t xml:space="preserve"> </w:t>
      </w:r>
      <w:r w:rsidR="000E156C">
        <w:t>друга</w:t>
      </w:r>
      <w:r w:rsidR="00CF5B5F" w:rsidRPr="00CF5B5F">
        <w:t xml:space="preserve"> </w:t>
      </w:r>
      <w:r w:rsidR="000E156C">
        <w:t>питања</w:t>
      </w:r>
      <w:r w:rsidR="00CF5B5F" w:rsidRPr="00CF5B5F">
        <w:t xml:space="preserve">“, </w:t>
      </w:r>
      <w:r w:rsidR="000E156C">
        <w:t>у</w:t>
      </w:r>
      <w:r w:rsidR="00CF5B5F" w:rsidRPr="00CF5B5F">
        <w:t xml:space="preserve"> </w:t>
      </w:r>
      <w:r w:rsidR="000E156C">
        <w:t>потпуности</w:t>
      </w:r>
      <w:r w:rsidR="00CF5B5F" w:rsidRPr="00CF5B5F">
        <w:t xml:space="preserve"> </w:t>
      </w:r>
      <w:r w:rsidR="000E156C">
        <w:t>испоштовао</w:t>
      </w:r>
      <w:r w:rsidR="00CF5B5F" w:rsidRPr="00CF5B5F">
        <w:t xml:space="preserve"> </w:t>
      </w:r>
      <w:r w:rsidR="000E156C">
        <w:t>своју</w:t>
      </w:r>
      <w:r w:rsidR="00CF5B5F" w:rsidRPr="00CF5B5F">
        <w:t xml:space="preserve"> </w:t>
      </w:r>
      <w:r w:rsidR="000E156C">
        <w:t>обавезу</w:t>
      </w:r>
      <w:r w:rsidR="00CF5B5F" w:rsidRPr="00CF5B5F">
        <w:t xml:space="preserve"> </w:t>
      </w:r>
      <w:r w:rsidR="000E156C">
        <w:t>откривања</w:t>
      </w:r>
      <w:r w:rsidR="00CF5B5F" w:rsidRPr="00CF5B5F">
        <w:t xml:space="preserve"> </w:t>
      </w:r>
      <w:r w:rsidR="000E156C">
        <w:t>информација</w:t>
      </w:r>
      <w:r w:rsidR="00CF5B5F" w:rsidRPr="00CF5B5F">
        <w:t xml:space="preserve"> </w:t>
      </w:r>
      <w:r w:rsidR="000E156C">
        <w:t>по</w:t>
      </w:r>
      <w:r w:rsidR="00CF5B5F" w:rsidRPr="00CF5B5F">
        <w:t xml:space="preserve"> </w:t>
      </w:r>
      <w:r w:rsidR="000E156C">
        <w:t>Закону</w:t>
      </w:r>
      <w:r w:rsidR="00CF5B5F" w:rsidRPr="00CF5B5F">
        <w:t xml:space="preserve"> </w:t>
      </w:r>
      <w:r w:rsidR="000E156C">
        <w:t>о</w:t>
      </w:r>
      <w:r w:rsidR="00CF5B5F" w:rsidRPr="00CF5B5F">
        <w:t xml:space="preserve"> </w:t>
      </w:r>
      <w:r w:rsidR="000E156C">
        <w:t>приступу</w:t>
      </w:r>
      <w:r w:rsidR="00CF5B5F" w:rsidRPr="00CF5B5F">
        <w:t xml:space="preserve"> </w:t>
      </w:r>
      <w:r w:rsidR="000E156C">
        <w:t>информацијама</w:t>
      </w:r>
      <w:r w:rsidR="00CF5B5F" w:rsidRPr="00CF5B5F">
        <w:t>.</w:t>
      </w:r>
    </w:p>
    <w:p w14:paraId="6BE9C273" w14:textId="4EE2C32E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15</w:t>
      </w:r>
      <w:r w:rsidRPr="00E328A2">
        <w:fldChar w:fldCharType="end"/>
      </w:r>
      <w:r w:rsidR="00CF5B5F">
        <w:t>. </w:t>
      </w:r>
      <w:r w:rsidR="000E156C">
        <w:t>Након</w:t>
      </w:r>
      <w:r w:rsidR="00CF5B5F" w:rsidRPr="00CF5B5F">
        <w:t xml:space="preserve"> </w:t>
      </w:r>
      <w:r w:rsidR="000E156C">
        <w:t>жалбе</w:t>
      </w:r>
      <w:r w:rsidR="00CF5B5F" w:rsidRPr="00CF5B5F">
        <w:t xml:space="preserve"> </w:t>
      </w:r>
      <w:r w:rsidR="000E156C">
        <w:t>Подносиоца</w:t>
      </w:r>
      <w:r w:rsidR="00CF5B5F" w:rsidRPr="00CF5B5F">
        <w:t xml:space="preserve"> </w:t>
      </w:r>
      <w:r w:rsidR="000E156C">
        <w:t>пријаве</w:t>
      </w:r>
      <w:r w:rsidR="00CF5B5F" w:rsidRPr="00CF5B5F">
        <w:t xml:space="preserve">, </w:t>
      </w:r>
      <w:r w:rsidR="000E156C">
        <w:t>Апелациони</w:t>
      </w:r>
      <w:r w:rsidR="00CF5B5F" w:rsidRPr="00CF5B5F">
        <w:t xml:space="preserve"> </w:t>
      </w:r>
      <w:r w:rsidR="000E156C">
        <w:t>суд</w:t>
      </w:r>
      <w:r w:rsidR="00CF5B5F" w:rsidRPr="00CF5B5F">
        <w:t xml:space="preserve"> </w:t>
      </w:r>
      <w:r w:rsidR="000E156C">
        <w:t>у</w:t>
      </w:r>
      <w:r w:rsidR="00CF5B5F" w:rsidRPr="00CF5B5F">
        <w:t xml:space="preserve"> </w:t>
      </w:r>
      <w:r w:rsidR="000E156C">
        <w:t>Бакуу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 2. </w:t>
      </w:r>
      <w:r w:rsidR="000E156C">
        <w:t>маја</w:t>
      </w:r>
      <w:r w:rsidR="00CF5B5F" w:rsidRPr="00CF5B5F">
        <w:t xml:space="preserve"> 2011. </w:t>
      </w:r>
      <w:r w:rsidR="000E156C">
        <w:t>године</w:t>
      </w:r>
      <w:r w:rsidR="00CF5B5F" w:rsidRPr="00CF5B5F">
        <w:t xml:space="preserve"> </w:t>
      </w:r>
      <w:r w:rsidR="000E156C">
        <w:t>потврдио</w:t>
      </w:r>
      <w:r w:rsidR="00CF5B5F" w:rsidRPr="00CF5B5F">
        <w:t xml:space="preserve"> </w:t>
      </w:r>
      <w:r w:rsidR="000E156C">
        <w:t>пресуду</w:t>
      </w:r>
      <w:r w:rsidR="00CF5B5F" w:rsidRPr="00CF5B5F">
        <w:t xml:space="preserve"> </w:t>
      </w:r>
      <w:r w:rsidR="000E156C">
        <w:t>Првостепеног</w:t>
      </w:r>
      <w:r w:rsidR="00CF5B5F" w:rsidRPr="00CF5B5F">
        <w:t xml:space="preserve"> </w:t>
      </w:r>
      <w:r w:rsidR="000E156C">
        <w:t>Суда</w:t>
      </w:r>
      <w:r w:rsidR="00CF5B5F" w:rsidRPr="00CF5B5F">
        <w:t xml:space="preserve">, </w:t>
      </w:r>
      <w:r w:rsidR="000E156C">
        <w:t>у</w:t>
      </w:r>
      <w:r w:rsidR="00CF5B5F" w:rsidRPr="00CF5B5F">
        <w:t xml:space="preserve"> </w:t>
      </w:r>
      <w:r w:rsidR="000E156C">
        <w:t>суштини</w:t>
      </w:r>
      <w:r w:rsidR="00CF5B5F" w:rsidRPr="00CF5B5F">
        <w:t xml:space="preserve"> </w:t>
      </w:r>
      <w:r w:rsidR="000E156C">
        <w:t>поновивши</w:t>
      </w:r>
      <w:r w:rsidR="00CF5B5F" w:rsidRPr="00CF5B5F">
        <w:t xml:space="preserve"> </w:t>
      </w:r>
      <w:r w:rsidR="000E156C">
        <w:t>његово</w:t>
      </w:r>
      <w:r w:rsidR="00CF5B5F" w:rsidRPr="00CF5B5F">
        <w:t xml:space="preserve"> </w:t>
      </w:r>
      <w:r w:rsidR="000E156C">
        <w:t>образложење</w:t>
      </w:r>
      <w:r w:rsidR="00A76514">
        <w:t xml:space="preserve">. </w:t>
      </w:r>
      <w:r w:rsidR="000E156C">
        <w:t>Поред</w:t>
      </w:r>
      <w:r w:rsidR="00A76514">
        <w:t xml:space="preserve"> </w:t>
      </w:r>
      <w:r w:rsidR="000E156C">
        <w:t>тога</w:t>
      </w:r>
      <w:r w:rsidR="00A76514">
        <w:t xml:space="preserve">, </w:t>
      </w:r>
      <w:r w:rsidR="000E156C">
        <w:t>позивајући</w:t>
      </w:r>
      <w:r w:rsidR="00A76514">
        <w:t xml:space="preserve"> </w:t>
      </w:r>
      <w:r w:rsidR="000E156C">
        <w:t>се</w:t>
      </w:r>
      <w:r w:rsidR="00A76514">
        <w:t xml:space="preserve"> </w:t>
      </w:r>
      <w:r w:rsidR="000E156C">
        <w:t>на</w:t>
      </w:r>
      <w:r w:rsidR="00A76514">
        <w:t xml:space="preserve"> </w:t>
      </w:r>
      <w:r w:rsidR="000E156C">
        <w:t>Члан</w:t>
      </w:r>
      <w:r w:rsidR="00CF5B5F" w:rsidRPr="00CF5B5F">
        <w:t xml:space="preserve"> 17.2 </w:t>
      </w:r>
      <w:r w:rsidR="000E156C">
        <w:t>Закона</w:t>
      </w:r>
      <w:r w:rsidR="00CF5B5F" w:rsidRPr="00CF5B5F">
        <w:t xml:space="preserve"> </w:t>
      </w:r>
      <w:r w:rsidR="000E156C">
        <w:t>о</w:t>
      </w:r>
      <w:r w:rsidR="00A76514">
        <w:t xml:space="preserve"> </w:t>
      </w:r>
      <w:r w:rsidR="000E156C">
        <w:t>приступу</w:t>
      </w:r>
      <w:r w:rsidR="00A76514">
        <w:t xml:space="preserve"> </w:t>
      </w:r>
      <w:r w:rsidR="000E156C">
        <w:t>информацијама</w:t>
      </w:r>
      <w:r w:rsidR="00A76514">
        <w:t xml:space="preserve">, </w:t>
      </w:r>
      <w:r w:rsidR="000E156C">
        <w:t>напоменуо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 </w:t>
      </w:r>
      <w:r w:rsidR="000E156C">
        <w:t>да</w:t>
      </w:r>
      <w:r w:rsidR="00CF5B5F" w:rsidRPr="00CF5B5F">
        <w:t xml:space="preserve"> </w:t>
      </w:r>
      <w:r w:rsidR="000E156C">
        <w:t>је</w:t>
      </w:r>
      <w:r w:rsidR="00CF5B5F" w:rsidRPr="00CF5B5F">
        <w:t xml:space="preserve">, </w:t>
      </w:r>
      <w:r w:rsidR="000E156C">
        <w:t>као</w:t>
      </w:r>
      <w:r w:rsidR="00CF5B5F" w:rsidRPr="00CF5B5F">
        <w:t xml:space="preserve"> „</w:t>
      </w:r>
      <w:r w:rsidR="000E156C">
        <w:t>власник</w:t>
      </w:r>
      <w:r w:rsidR="00CF5B5F" w:rsidRPr="00CF5B5F">
        <w:t xml:space="preserve"> </w:t>
      </w:r>
      <w:r w:rsidR="000E156C">
        <w:t>информација</w:t>
      </w:r>
      <w:r w:rsidR="00CF5B5F" w:rsidRPr="00CF5B5F">
        <w:t xml:space="preserve">“ </w:t>
      </w:r>
      <w:r w:rsidR="000E156C">
        <w:t>који</w:t>
      </w:r>
      <w:r w:rsidR="00CF5B5F" w:rsidRPr="00CF5B5F">
        <w:t xml:space="preserve"> </w:t>
      </w:r>
      <w:r w:rsidR="000E156C">
        <w:t>није</w:t>
      </w:r>
      <w:r w:rsidR="00CF5B5F" w:rsidRPr="00CF5B5F">
        <w:t xml:space="preserve"> </w:t>
      </w:r>
      <w:r w:rsidR="000E156C">
        <w:t>имао</w:t>
      </w:r>
      <w:r w:rsidR="00CF5B5F" w:rsidRPr="00CF5B5F">
        <w:t xml:space="preserve"> </w:t>
      </w:r>
      <w:r w:rsidR="000E156C">
        <w:t>тражену</w:t>
      </w:r>
      <w:r w:rsidR="00CF5B5F" w:rsidRPr="00CF5B5F">
        <w:t xml:space="preserve"> </w:t>
      </w:r>
      <w:r w:rsidR="000E156C">
        <w:t>информацију</w:t>
      </w:r>
      <w:r w:rsidR="00CF5B5F" w:rsidRPr="00CF5B5F">
        <w:t xml:space="preserve">, </w:t>
      </w:r>
      <w:r w:rsidR="000E156C">
        <w:t>Министарство</w:t>
      </w:r>
      <w:r w:rsidR="00CF5B5F" w:rsidRPr="00CF5B5F">
        <w:t xml:space="preserve"> </w:t>
      </w:r>
      <w:r w:rsidR="000E156C">
        <w:t>здравља</w:t>
      </w:r>
      <w:r w:rsidR="00CF5B5F" w:rsidRPr="00CF5B5F">
        <w:t xml:space="preserve"> </w:t>
      </w:r>
      <w:r w:rsidR="000E156C">
        <w:t>помогло</w:t>
      </w:r>
      <w:r w:rsidR="00CF5B5F" w:rsidRPr="00CF5B5F">
        <w:t xml:space="preserve"> </w:t>
      </w:r>
      <w:r w:rsidR="000E156C">
        <w:t>Подносиоцу</w:t>
      </w:r>
      <w:r w:rsidR="00CF5B5F" w:rsidRPr="00CF5B5F">
        <w:t xml:space="preserve"> </w:t>
      </w:r>
      <w:r w:rsidR="000E156C">
        <w:t>пријаве</w:t>
      </w:r>
      <w:r w:rsidR="00CF5B5F" w:rsidRPr="00CF5B5F">
        <w:t xml:space="preserve"> </w:t>
      </w:r>
      <w:r w:rsidR="000E156C">
        <w:t>у</w:t>
      </w:r>
      <w:r w:rsidR="00CF5B5F" w:rsidRPr="00CF5B5F">
        <w:t xml:space="preserve"> </w:t>
      </w:r>
      <w:r w:rsidR="000E156C">
        <w:t>лоцирању</w:t>
      </w:r>
      <w:r w:rsidR="00CF5B5F" w:rsidRPr="00CF5B5F">
        <w:t xml:space="preserve"> </w:t>
      </w:r>
      <w:r w:rsidR="000E156C">
        <w:t>предметних</w:t>
      </w:r>
      <w:r w:rsidR="00CF5B5F" w:rsidRPr="00CF5B5F">
        <w:t xml:space="preserve"> </w:t>
      </w:r>
      <w:r w:rsidR="000E156C">
        <w:t>информација</w:t>
      </w:r>
      <w:r w:rsidR="00A76514">
        <w:t xml:space="preserve">, </w:t>
      </w:r>
      <w:r w:rsidR="000E156C">
        <w:t>обавештавајући</w:t>
      </w:r>
      <w:r w:rsidR="00A76514">
        <w:t xml:space="preserve"> </w:t>
      </w:r>
      <w:r w:rsidR="000E156C">
        <w:t>га</w:t>
      </w:r>
      <w:r w:rsidR="00A76514">
        <w:t xml:space="preserve"> </w:t>
      </w:r>
      <w:r w:rsidR="000E156C">
        <w:t>да</w:t>
      </w:r>
      <w:r w:rsidR="00A76514">
        <w:t xml:space="preserve"> </w:t>
      </w:r>
      <w:r w:rsidR="000E156C">
        <w:t>је</w:t>
      </w:r>
      <w:r w:rsidR="00A76514">
        <w:t xml:space="preserve"> </w:t>
      </w:r>
      <w:r w:rsidR="000E156C">
        <w:t>Извештај</w:t>
      </w:r>
      <w:r w:rsidR="00CF5B5F" w:rsidRPr="00CF5B5F">
        <w:t xml:space="preserve"> </w:t>
      </w:r>
      <w:r w:rsidR="000E156C">
        <w:t>прослеђен</w:t>
      </w:r>
      <w:r w:rsidR="00CF5B5F" w:rsidRPr="00CF5B5F">
        <w:t xml:space="preserve"> </w:t>
      </w:r>
      <w:r w:rsidR="000E156C">
        <w:t>Кабинету</w:t>
      </w:r>
      <w:r w:rsidR="00CF5B5F" w:rsidRPr="00CF5B5F">
        <w:t xml:space="preserve"> </w:t>
      </w:r>
      <w:r w:rsidR="000E156C">
        <w:t>министара</w:t>
      </w:r>
      <w:r w:rsidR="00CF5B5F" w:rsidRPr="00CF5B5F">
        <w:t>.</w:t>
      </w:r>
    </w:p>
    <w:p w14:paraId="01D59697" w14:textId="1FF34221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16</w:t>
      </w:r>
      <w:r>
        <w:rPr>
          <w:noProof/>
        </w:rPr>
        <w:fldChar w:fldCharType="end"/>
      </w:r>
      <w:r w:rsidR="00155456">
        <w:t>. </w:t>
      </w:r>
      <w:r w:rsidR="000E156C">
        <w:t>Након</w:t>
      </w:r>
      <w:r w:rsidR="00155456">
        <w:t xml:space="preserve"> </w:t>
      </w:r>
      <w:r w:rsidR="000E156C">
        <w:t>још</w:t>
      </w:r>
      <w:r w:rsidR="00155456">
        <w:t xml:space="preserve"> </w:t>
      </w:r>
      <w:r w:rsidR="000E156C">
        <w:t>једне</w:t>
      </w:r>
      <w:r w:rsidR="00155456" w:rsidRPr="00155456">
        <w:t xml:space="preserve"> </w:t>
      </w:r>
      <w:r w:rsidR="000E156C">
        <w:t>жалбе</w:t>
      </w:r>
      <w:r w:rsidR="00155456" w:rsidRPr="00155456">
        <w:t xml:space="preserve">, 5. </w:t>
      </w:r>
      <w:r w:rsidR="000E156C">
        <w:t>септембра</w:t>
      </w:r>
      <w:r w:rsidR="00155456" w:rsidRPr="00155456">
        <w:t xml:space="preserve"> 2011., </w:t>
      </w:r>
      <w:r w:rsidR="000E156C">
        <w:t>Врховни</w:t>
      </w:r>
      <w:r w:rsidR="00155456" w:rsidRPr="00155456">
        <w:t xml:space="preserve"> </w:t>
      </w:r>
      <w:r w:rsidR="000E156C">
        <w:t>суд</w:t>
      </w:r>
      <w:r w:rsidR="00155456" w:rsidRPr="00155456">
        <w:t xml:space="preserve"> </w:t>
      </w:r>
      <w:r w:rsidR="000E156C">
        <w:t>је</w:t>
      </w:r>
      <w:r w:rsidR="00155456" w:rsidRPr="00155456">
        <w:t xml:space="preserve"> </w:t>
      </w:r>
      <w:r w:rsidR="000E156C">
        <w:t>потврдио</w:t>
      </w:r>
      <w:r w:rsidR="00155456" w:rsidRPr="00155456">
        <w:t xml:space="preserve"> </w:t>
      </w:r>
      <w:r w:rsidR="000E156C">
        <w:t>пресуде</w:t>
      </w:r>
      <w:r w:rsidR="00155456" w:rsidRPr="00155456">
        <w:t xml:space="preserve"> </w:t>
      </w:r>
      <w:r w:rsidR="000E156C">
        <w:t>нижих</w:t>
      </w:r>
      <w:r w:rsidR="00155456" w:rsidRPr="00155456">
        <w:t xml:space="preserve"> </w:t>
      </w:r>
      <w:r w:rsidR="000E156C">
        <w:t>Судова</w:t>
      </w:r>
      <w:r w:rsidR="00155456" w:rsidRPr="00155456">
        <w:t xml:space="preserve">, </w:t>
      </w:r>
      <w:r w:rsidR="000E156C">
        <w:t>у</w:t>
      </w:r>
      <w:r w:rsidR="00155456" w:rsidRPr="00155456">
        <w:t xml:space="preserve"> </w:t>
      </w:r>
      <w:r w:rsidR="000E156C">
        <w:t>суштини</w:t>
      </w:r>
      <w:r w:rsidR="00155456" w:rsidRPr="00155456">
        <w:t xml:space="preserve"> </w:t>
      </w:r>
      <w:r w:rsidR="000E156C">
        <w:t>поновивши</w:t>
      </w:r>
      <w:r w:rsidR="00155456" w:rsidRPr="00155456">
        <w:t xml:space="preserve"> </w:t>
      </w:r>
      <w:r w:rsidR="000E156C">
        <w:t>њихово</w:t>
      </w:r>
      <w:r w:rsidR="00155456" w:rsidRPr="00155456">
        <w:t xml:space="preserve"> </w:t>
      </w:r>
      <w:r w:rsidR="000E156C">
        <w:t>образложење</w:t>
      </w:r>
      <w:r w:rsidR="00155456" w:rsidRPr="00155456">
        <w:t>.</w:t>
      </w:r>
    </w:p>
    <w:p w14:paraId="79FEC60A" w14:textId="49372330" w:rsidR="000444F5" w:rsidRPr="00E328A2" w:rsidRDefault="000E156C" w:rsidP="00E328A2">
      <w:pPr>
        <w:pStyle w:val="JuHIRoman"/>
      </w:pPr>
      <w:r>
        <w:t>ПРИЈАВА</w:t>
      </w:r>
      <w:r w:rsidR="00155456">
        <w:t xml:space="preserve"> </w:t>
      </w:r>
      <w:r>
        <w:t>БР</w:t>
      </w:r>
      <w:r w:rsidR="000444F5" w:rsidRPr="00E328A2">
        <w:t>. 47532/13</w:t>
      </w:r>
    </w:p>
    <w:p w14:paraId="3E006DC3" w14:textId="7E9B3D69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5" w:name="paragraph00017"/>
      <w:r w:rsidR="00E328A2" w:rsidRPr="00E328A2">
        <w:rPr>
          <w:noProof/>
        </w:rPr>
        <w:t>17</w:t>
      </w:r>
      <w:bookmarkEnd w:id="5"/>
      <w:r w:rsidRPr="00E328A2">
        <w:fldChar w:fldCharType="end"/>
      </w:r>
      <w:r w:rsidR="00155456">
        <w:t>. </w:t>
      </w:r>
      <w:r w:rsidR="000E156C">
        <w:t>У</w:t>
      </w:r>
      <w:r w:rsidR="00155456" w:rsidRPr="00155456">
        <w:t xml:space="preserve"> </w:t>
      </w:r>
      <w:r w:rsidR="000E156C">
        <w:t>међувремену</w:t>
      </w:r>
      <w:r w:rsidR="00155456" w:rsidRPr="00155456">
        <w:t xml:space="preserve">, 6. </w:t>
      </w:r>
      <w:r w:rsidR="000E156C">
        <w:t>децембра</w:t>
      </w:r>
      <w:r w:rsidR="00155456" w:rsidRPr="00155456">
        <w:t xml:space="preserve"> 2010. </w:t>
      </w:r>
      <w:r w:rsidR="000E156C">
        <w:t>године</w:t>
      </w:r>
      <w:r w:rsidR="00155456" w:rsidRPr="00155456">
        <w:t xml:space="preserve">, </w:t>
      </w:r>
      <w:r w:rsidR="000E156C">
        <w:t>Подносилац</w:t>
      </w:r>
      <w:r w:rsidR="00155456" w:rsidRPr="00155456">
        <w:t xml:space="preserve"> </w:t>
      </w:r>
      <w:r w:rsidR="000E156C">
        <w:t>пријаве</w:t>
      </w:r>
      <w:r w:rsidR="00155456" w:rsidRPr="00155456">
        <w:t xml:space="preserve"> </w:t>
      </w:r>
      <w:r w:rsidR="000E156C">
        <w:t>је</w:t>
      </w:r>
      <w:r w:rsidR="00155456" w:rsidRPr="00155456">
        <w:t xml:space="preserve"> </w:t>
      </w:r>
      <w:r w:rsidR="000E156C">
        <w:t>писао</w:t>
      </w:r>
      <w:r w:rsidR="00155456" w:rsidRPr="00155456">
        <w:t xml:space="preserve"> </w:t>
      </w:r>
      <w:r w:rsidR="000E156C">
        <w:t>Кабинету</w:t>
      </w:r>
      <w:r w:rsidR="00155456" w:rsidRPr="00155456">
        <w:t xml:space="preserve"> </w:t>
      </w:r>
      <w:r w:rsidR="000E156C">
        <w:t>министара</w:t>
      </w:r>
      <w:r w:rsidR="00155456" w:rsidRPr="00155456">
        <w:t xml:space="preserve">, </w:t>
      </w:r>
      <w:r w:rsidR="000E156C">
        <w:t>дајући</w:t>
      </w:r>
      <w:r w:rsidR="00155456" w:rsidRPr="00155456">
        <w:t xml:space="preserve"> </w:t>
      </w:r>
      <w:r w:rsidR="000E156C">
        <w:t>исте</w:t>
      </w:r>
      <w:r w:rsidR="00155456" w:rsidRPr="00155456">
        <w:t xml:space="preserve"> </w:t>
      </w:r>
      <w:r w:rsidR="000E156C">
        <w:t>податке</w:t>
      </w:r>
      <w:r w:rsidR="00155456" w:rsidRPr="00155456">
        <w:t xml:space="preserve"> </w:t>
      </w:r>
      <w:r w:rsidR="000E156C">
        <w:t>о</w:t>
      </w:r>
      <w:r w:rsidR="00155456" w:rsidRPr="00155456">
        <w:t xml:space="preserve"> </w:t>
      </w:r>
      <w:r w:rsidR="000E156C">
        <w:t>себи</w:t>
      </w:r>
      <w:r w:rsidR="00155456" w:rsidRPr="00155456">
        <w:t xml:space="preserve"> </w:t>
      </w:r>
      <w:r w:rsidR="000E156C">
        <w:t>и</w:t>
      </w:r>
      <w:r w:rsidR="00155456" w:rsidRPr="00155456">
        <w:t xml:space="preserve"> </w:t>
      </w:r>
      <w:r w:rsidR="000E156C">
        <w:t>о</w:t>
      </w:r>
      <w:r w:rsidR="00155456" w:rsidRPr="00155456">
        <w:t xml:space="preserve"> </w:t>
      </w:r>
      <w:r w:rsidR="000E156C">
        <w:t>сврхи</w:t>
      </w:r>
      <w:r w:rsidR="00155456" w:rsidRPr="00155456">
        <w:t xml:space="preserve"> </w:t>
      </w:r>
      <w:r w:rsidR="000E156C">
        <w:t>захтева</w:t>
      </w:r>
      <w:r w:rsidR="00155456" w:rsidRPr="00155456">
        <w:t xml:space="preserve"> </w:t>
      </w:r>
      <w:r w:rsidR="000E156C">
        <w:t>као</w:t>
      </w:r>
      <w:r w:rsidR="00155456" w:rsidRPr="00155456">
        <w:t xml:space="preserve"> </w:t>
      </w:r>
      <w:r w:rsidR="000E156C">
        <w:t>оне</w:t>
      </w:r>
      <w:r w:rsidR="00155456" w:rsidRPr="00155456">
        <w:t xml:space="preserve"> </w:t>
      </w:r>
      <w:r w:rsidR="000E156C">
        <w:t>које</w:t>
      </w:r>
      <w:r w:rsidR="00155456" w:rsidRPr="00155456">
        <w:t xml:space="preserve"> </w:t>
      </w:r>
      <w:r w:rsidR="000E156C">
        <w:t>је</w:t>
      </w:r>
      <w:r w:rsidR="00155456" w:rsidRPr="00155456">
        <w:t xml:space="preserve"> </w:t>
      </w:r>
      <w:r w:rsidR="000E156C">
        <w:t>доставио</w:t>
      </w:r>
      <w:r w:rsidR="00155456" w:rsidRPr="00155456">
        <w:t xml:space="preserve"> </w:t>
      </w:r>
      <w:r w:rsidR="000E156C">
        <w:t>и</w:t>
      </w:r>
      <w:r w:rsidR="00155456" w:rsidRPr="00155456">
        <w:t xml:space="preserve"> </w:t>
      </w:r>
      <w:r w:rsidR="000E156C">
        <w:t>Министарству</w:t>
      </w:r>
      <w:r w:rsidR="00155456" w:rsidRPr="00155456">
        <w:t xml:space="preserve"> </w:t>
      </w:r>
      <w:r w:rsidR="000E156C">
        <w:t>здравља</w:t>
      </w:r>
      <w:r w:rsidR="00155456" w:rsidRPr="00155456">
        <w:t xml:space="preserve">, </w:t>
      </w:r>
      <w:r w:rsidR="000E156C">
        <w:t>и</w:t>
      </w:r>
      <w:r w:rsidR="00155456" w:rsidRPr="00155456">
        <w:t xml:space="preserve"> </w:t>
      </w:r>
      <w:r w:rsidR="000E156C">
        <w:t>посебно</w:t>
      </w:r>
      <w:r w:rsidR="00155456" w:rsidRPr="00155456">
        <w:t xml:space="preserve"> </w:t>
      </w:r>
      <w:r w:rsidR="000E156C">
        <w:t>захтевајући</w:t>
      </w:r>
      <w:r w:rsidR="00155456" w:rsidRPr="00155456">
        <w:t xml:space="preserve"> </w:t>
      </w:r>
      <w:r w:rsidR="000E156C">
        <w:t>да</w:t>
      </w:r>
      <w:r w:rsidR="00155456" w:rsidRPr="00155456">
        <w:t xml:space="preserve"> </w:t>
      </w:r>
      <w:r w:rsidR="000E156C">
        <w:t>му</w:t>
      </w:r>
      <w:r w:rsidR="00155456" w:rsidRPr="00155456">
        <w:t xml:space="preserve"> </w:t>
      </w:r>
      <w:r w:rsidR="000E156C">
        <w:t>се</w:t>
      </w:r>
      <w:r w:rsidR="00155456" w:rsidRPr="00155456">
        <w:t xml:space="preserve"> </w:t>
      </w:r>
      <w:r w:rsidR="000E156C">
        <w:t>достави</w:t>
      </w:r>
      <w:r w:rsidR="00155456" w:rsidRPr="00155456">
        <w:t xml:space="preserve"> </w:t>
      </w:r>
      <w:r w:rsidR="000E156C">
        <w:t>копија</w:t>
      </w:r>
      <w:r w:rsidR="00155456" w:rsidRPr="00155456">
        <w:t xml:space="preserve"> </w:t>
      </w:r>
      <w:r w:rsidR="000E156C">
        <w:t>Извештаја</w:t>
      </w:r>
      <w:r w:rsidR="00155456" w:rsidRPr="00155456">
        <w:t xml:space="preserve"> </w:t>
      </w:r>
      <w:r w:rsidR="000E156C">
        <w:t>који</w:t>
      </w:r>
      <w:r w:rsidR="00155456" w:rsidRPr="00155456">
        <w:t xml:space="preserve"> </w:t>
      </w:r>
      <w:r w:rsidR="000E156C">
        <w:t>је</w:t>
      </w:r>
      <w:r w:rsidR="00155456" w:rsidRPr="00155456">
        <w:t xml:space="preserve"> </w:t>
      </w:r>
      <w:r w:rsidR="000E156C">
        <w:t>припремила</w:t>
      </w:r>
      <w:r w:rsidR="00155456" w:rsidRPr="00155456">
        <w:t xml:space="preserve"> </w:t>
      </w:r>
      <w:r w:rsidR="000E156C">
        <w:t>Комисија</w:t>
      </w:r>
      <w:r w:rsidR="00155456" w:rsidRPr="00155456">
        <w:t xml:space="preserve"> </w:t>
      </w:r>
      <w:r w:rsidR="000E156C">
        <w:t>у</w:t>
      </w:r>
      <w:r w:rsidR="00155456" w:rsidRPr="00155456">
        <w:t xml:space="preserve"> </w:t>
      </w:r>
      <w:r w:rsidR="000E156C">
        <w:t>складу</w:t>
      </w:r>
      <w:r w:rsidR="00155456" w:rsidRPr="00155456">
        <w:t xml:space="preserve"> </w:t>
      </w:r>
      <w:r w:rsidR="000E156C">
        <w:t>са</w:t>
      </w:r>
      <w:r w:rsidR="00155456" w:rsidRPr="00155456">
        <w:t xml:space="preserve"> </w:t>
      </w:r>
      <w:r w:rsidR="000E156C">
        <w:t>наредбом</w:t>
      </w:r>
      <w:r w:rsidR="00155456" w:rsidRPr="00155456">
        <w:t xml:space="preserve"> </w:t>
      </w:r>
      <w:r w:rsidR="000E156C">
        <w:t>Председника</w:t>
      </w:r>
      <w:r w:rsidR="00155456" w:rsidRPr="00155456">
        <w:t xml:space="preserve"> </w:t>
      </w:r>
      <w:r w:rsidR="000E156C">
        <w:t>од</w:t>
      </w:r>
      <w:r w:rsidR="00155456" w:rsidRPr="00155456">
        <w:t xml:space="preserve"> 26. </w:t>
      </w:r>
      <w:r w:rsidR="000E156C">
        <w:t>фебруара</w:t>
      </w:r>
      <w:r w:rsidR="00155456" w:rsidRPr="00155456">
        <w:t xml:space="preserve"> 2001. </w:t>
      </w:r>
      <w:r w:rsidR="000E156C">
        <w:t>године</w:t>
      </w:r>
      <w:r w:rsidR="00155456" w:rsidRPr="00155456">
        <w:t>.</w:t>
      </w:r>
    </w:p>
    <w:p w14:paraId="317FB39F" w14:textId="7962C82F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18</w:t>
      </w:r>
      <w:r w:rsidRPr="00E328A2">
        <w:fldChar w:fldCharType="end"/>
      </w:r>
      <w:r w:rsidR="00155456">
        <w:t>. </w:t>
      </w:r>
      <w:r w:rsidR="00155456" w:rsidRPr="00155456">
        <w:t xml:space="preserve"> </w:t>
      </w:r>
      <w:r w:rsidR="000E156C">
        <w:t>Кабинет</w:t>
      </w:r>
      <w:r w:rsidR="00155456" w:rsidRPr="00155456">
        <w:t xml:space="preserve"> </w:t>
      </w:r>
      <w:r w:rsidR="000E156C">
        <w:t>министара</w:t>
      </w:r>
      <w:r w:rsidR="00155456" w:rsidRPr="00155456">
        <w:t xml:space="preserve"> </w:t>
      </w:r>
      <w:r w:rsidR="000E156C">
        <w:t>је</w:t>
      </w:r>
      <w:r w:rsidR="00155456" w:rsidRPr="00155456">
        <w:t xml:space="preserve"> </w:t>
      </w:r>
      <w:r w:rsidR="000E156C">
        <w:t>примио</w:t>
      </w:r>
      <w:r w:rsidR="00155456" w:rsidRPr="00155456">
        <w:t xml:space="preserve">, </w:t>
      </w:r>
      <w:r w:rsidR="000E156C">
        <w:t>али</w:t>
      </w:r>
      <w:r w:rsidR="00155456" w:rsidRPr="00155456">
        <w:t xml:space="preserve"> </w:t>
      </w:r>
      <w:r w:rsidR="000E156C">
        <w:t>није</w:t>
      </w:r>
      <w:r w:rsidR="00155456" w:rsidRPr="00155456">
        <w:t xml:space="preserve"> </w:t>
      </w:r>
      <w:r w:rsidR="000E156C">
        <w:t>одговорио</w:t>
      </w:r>
      <w:r w:rsidR="00155456" w:rsidRPr="00155456">
        <w:t xml:space="preserve"> </w:t>
      </w:r>
      <w:r w:rsidR="000E156C">
        <w:t>на</w:t>
      </w:r>
      <w:r w:rsidR="00155456" w:rsidRPr="00155456">
        <w:t xml:space="preserve"> </w:t>
      </w:r>
      <w:r w:rsidR="000E156C">
        <w:t>захтев</w:t>
      </w:r>
      <w:r w:rsidR="00155456" w:rsidRPr="00155456">
        <w:t xml:space="preserve"> </w:t>
      </w:r>
      <w:r w:rsidR="000E156C">
        <w:t>Подносиоца</w:t>
      </w:r>
      <w:r w:rsidR="00155456" w:rsidRPr="00155456">
        <w:t xml:space="preserve"> </w:t>
      </w:r>
      <w:r w:rsidR="000E156C">
        <w:t>пријаве</w:t>
      </w:r>
      <w:r w:rsidR="00155456" w:rsidRPr="00155456">
        <w:t>.</w:t>
      </w:r>
    </w:p>
    <w:p w14:paraId="0B1AB62E" w14:textId="56294BE1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19</w:t>
      </w:r>
      <w:r w:rsidRPr="00E328A2">
        <w:fldChar w:fldCharType="end"/>
      </w:r>
      <w:r w:rsidR="005941FB">
        <w:t>.</w:t>
      </w:r>
      <w:r w:rsidR="005941FB" w:rsidRPr="005941FB">
        <w:t xml:space="preserve"> </w:t>
      </w:r>
      <w:r w:rsidR="000E156C">
        <w:t>Подносилац</w:t>
      </w:r>
      <w:r w:rsidR="005941FB" w:rsidRPr="005941FB">
        <w:t xml:space="preserve"> </w:t>
      </w:r>
      <w:r w:rsidR="000E156C">
        <w:t>пријаве</w:t>
      </w:r>
      <w:r w:rsidR="005941FB" w:rsidRPr="005941FB">
        <w:t xml:space="preserve"> </w:t>
      </w:r>
      <w:r w:rsidR="000E156C">
        <w:t>је</w:t>
      </w:r>
      <w:r w:rsidR="005941FB" w:rsidRPr="005941FB">
        <w:t xml:space="preserve"> </w:t>
      </w:r>
      <w:r w:rsidR="000E156C">
        <w:t>у</w:t>
      </w:r>
      <w:r w:rsidR="005941FB" w:rsidRPr="005941FB">
        <w:t xml:space="preserve"> </w:t>
      </w:r>
      <w:r w:rsidR="000E156C">
        <w:t>фебруару</w:t>
      </w:r>
      <w:r w:rsidR="005941FB" w:rsidRPr="005941FB">
        <w:t xml:space="preserve"> 2011. </w:t>
      </w:r>
      <w:r w:rsidR="000E156C">
        <w:t>године</w:t>
      </w:r>
      <w:r w:rsidR="005941FB" w:rsidRPr="005941FB">
        <w:t xml:space="preserve"> </w:t>
      </w:r>
      <w:r w:rsidR="000E156C">
        <w:t>поднео</w:t>
      </w:r>
      <w:r w:rsidR="005941FB" w:rsidRPr="005941FB">
        <w:t xml:space="preserve"> </w:t>
      </w:r>
      <w:r w:rsidR="000E156C">
        <w:t>тужбу</w:t>
      </w:r>
      <w:r w:rsidR="005941FB" w:rsidRPr="005941FB">
        <w:t xml:space="preserve"> </w:t>
      </w:r>
      <w:r w:rsidR="000E156C">
        <w:t>против</w:t>
      </w:r>
      <w:r w:rsidR="005941FB" w:rsidRPr="005941FB">
        <w:t xml:space="preserve"> </w:t>
      </w:r>
      <w:r w:rsidR="000E156C">
        <w:t>Кабинета</w:t>
      </w:r>
      <w:r w:rsidR="005941FB" w:rsidRPr="005941FB">
        <w:t xml:space="preserve"> </w:t>
      </w:r>
      <w:r w:rsidR="000E156C">
        <w:t>министара</w:t>
      </w:r>
      <w:r w:rsidR="005941FB" w:rsidRPr="005941FB">
        <w:t xml:space="preserve"> </w:t>
      </w:r>
      <w:r w:rsidR="000E156C">
        <w:t>Административном</w:t>
      </w:r>
      <w:r w:rsidR="005941FB" w:rsidRPr="005941FB">
        <w:t xml:space="preserve"> </w:t>
      </w:r>
      <w:r w:rsidR="000E156C">
        <w:t>Економском</w:t>
      </w:r>
      <w:r w:rsidR="005941FB" w:rsidRPr="005941FB">
        <w:t xml:space="preserve"> </w:t>
      </w:r>
      <w:r w:rsidR="000E156C">
        <w:t>Суду</w:t>
      </w:r>
      <w:r w:rsidR="005941FB" w:rsidRPr="005941FB">
        <w:t xml:space="preserve"> </w:t>
      </w:r>
      <w:r w:rsidR="000E156C">
        <w:t>бр</w:t>
      </w:r>
      <w:r w:rsidR="00A418E3" w:rsidRPr="005941FB">
        <w:t>. 1</w:t>
      </w:r>
      <w:r w:rsidR="00A418E3">
        <w:t xml:space="preserve"> </w:t>
      </w:r>
      <w:r w:rsidR="000E156C">
        <w:t>у</w:t>
      </w:r>
      <w:r w:rsidR="00A418E3">
        <w:t xml:space="preserve"> </w:t>
      </w:r>
      <w:r w:rsidR="000E156C">
        <w:t>Бакуу</w:t>
      </w:r>
      <w:r w:rsidR="005941FB" w:rsidRPr="005941FB">
        <w:t xml:space="preserve">, </w:t>
      </w:r>
      <w:r w:rsidR="000E156C">
        <w:t>тврдећи</w:t>
      </w:r>
      <w:r w:rsidR="005941FB" w:rsidRPr="005941FB">
        <w:t xml:space="preserve"> </w:t>
      </w:r>
      <w:r w:rsidR="000E156C">
        <w:t>да</w:t>
      </w:r>
      <w:r w:rsidR="005941FB" w:rsidRPr="005941FB">
        <w:t xml:space="preserve"> </w:t>
      </w:r>
      <w:r w:rsidR="000E156C">
        <w:t>је</w:t>
      </w:r>
      <w:r w:rsidR="005941FB" w:rsidRPr="005941FB">
        <w:t xml:space="preserve"> </w:t>
      </w:r>
      <w:r w:rsidR="000E156C">
        <w:t>према</w:t>
      </w:r>
      <w:r w:rsidR="005941FB" w:rsidRPr="005941FB">
        <w:t xml:space="preserve"> </w:t>
      </w:r>
      <w:r w:rsidR="000E156C">
        <w:t>Закону</w:t>
      </w:r>
      <w:r w:rsidR="00052BF2">
        <w:t xml:space="preserve"> </w:t>
      </w:r>
      <w:r w:rsidR="000E156C">
        <w:t>о</w:t>
      </w:r>
      <w:r w:rsidR="00052BF2">
        <w:t xml:space="preserve"> </w:t>
      </w:r>
      <w:r w:rsidR="000E156C">
        <w:t>приступу</w:t>
      </w:r>
      <w:r w:rsidR="00052BF2">
        <w:t xml:space="preserve"> </w:t>
      </w:r>
      <w:r w:rsidR="000E156C">
        <w:t>информацијама</w:t>
      </w:r>
      <w:r w:rsidR="00052BF2">
        <w:t xml:space="preserve"> </w:t>
      </w:r>
      <w:r w:rsidR="000E156C">
        <w:t>и</w:t>
      </w:r>
      <w:r w:rsidR="00052BF2">
        <w:t xml:space="preserve"> </w:t>
      </w:r>
      <w:r w:rsidR="000E156C">
        <w:t>Члану</w:t>
      </w:r>
      <w:r w:rsidR="005941FB" w:rsidRPr="005941FB">
        <w:t xml:space="preserve"> 10. </w:t>
      </w:r>
      <w:r w:rsidR="000E156C">
        <w:t>Конвенције</w:t>
      </w:r>
      <w:r w:rsidR="005941FB" w:rsidRPr="005941FB">
        <w:t xml:space="preserve">, </w:t>
      </w:r>
      <w:r w:rsidR="000E156C">
        <w:t>пропуст</w:t>
      </w:r>
      <w:r w:rsidR="005941FB" w:rsidRPr="005941FB">
        <w:t xml:space="preserve"> </w:t>
      </w:r>
      <w:r w:rsidR="000E156C">
        <w:t>Кабинета</w:t>
      </w:r>
      <w:r w:rsidR="005941FB" w:rsidRPr="005941FB">
        <w:t xml:space="preserve"> </w:t>
      </w:r>
      <w:r w:rsidR="000E156C">
        <w:t>министара</w:t>
      </w:r>
      <w:r w:rsidR="005941FB" w:rsidRPr="005941FB">
        <w:t xml:space="preserve"> </w:t>
      </w:r>
      <w:r w:rsidR="000E156C">
        <w:t>да</w:t>
      </w:r>
      <w:r w:rsidR="005941FB" w:rsidRPr="005941FB">
        <w:t xml:space="preserve"> </w:t>
      </w:r>
      <w:r w:rsidR="000E156C">
        <w:t>одговори</w:t>
      </w:r>
      <w:r w:rsidR="005941FB" w:rsidRPr="005941FB">
        <w:t xml:space="preserve"> </w:t>
      </w:r>
      <w:r w:rsidR="000E156C">
        <w:t>у</w:t>
      </w:r>
      <w:r w:rsidR="005941FB" w:rsidRPr="005941FB">
        <w:t xml:space="preserve"> </w:t>
      </w:r>
      <w:r w:rsidR="000E156C">
        <w:t>супротности</w:t>
      </w:r>
      <w:r w:rsidR="005941FB" w:rsidRPr="005941FB">
        <w:t xml:space="preserve"> </w:t>
      </w:r>
      <w:r w:rsidR="000E156C">
        <w:t>са</w:t>
      </w:r>
      <w:r w:rsidR="005941FB" w:rsidRPr="005941FB">
        <w:t xml:space="preserve"> </w:t>
      </w:r>
      <w:r w:rsidR="000E156C">
        <w:t>његовим</w:t>
      </w:r>
      <w:r w:rsidR="005941FB" w:rsidRPr="005941FB">
        <w:t xml:space="preserve"> </w:t>
      </w:r>
      <w:r w:rsidR="000E156C">
        <w:t>правима</w:t>
      </w:r>
      <w:r w:rsidR="005941FB" w:rsidRPr="005941FB">
        <w:t xml:space="preserve">, </w:t>
      </w:r>
      <w:r w:rsidR="000E156C">
        <w:t>и</w:t>
      </w:r>
      <w:r w:rsidR="005941FB" w:rsidRPr="005941FB">
        <w:t xml:space="preserve"> </w:t>
      </w:r>
      <w:r w:rsidR="000E156C">
        <w:t>тражећи</w:t>
      </w:r>
      <w:r w:rsidR="005941FB" w:rsidRPr="005941FB">
        <w:t xml:space="preserve"> </w:t>
      </w:r>
      <w:r w:rsidR="000E156C">
        <w:t>решење</w:t>
      </w:r>
      <w:r w:rsidR="005941FB" w:rsidRPr="005941FB">
        <w:t xml:space="preserve"> </w:t>
      </w:r>
      <w:r w:rsidR="000E156C">
        <w:t>којим</w:t>
      </w:r>
      <w:r w:rsidR="005941FB" w:rsidRPr="005941FB">
        <w:t xml:space="preserve"> </w:t>
      </w:r>
      <w:r w:rsidR="000E156C">
        <w:t>се</w:t>
      </w:r>
      <w:r w:rsidR="005941FB" w:rsidRPr="005941FB">
        <w:t xml:space="preserve"> </w:t>
      </w:r>
      <w:r w:rsidR="000E156C">
        <w:t>налаже</w:t>
      </w:r>
      <w:r w:rsidR="005941FB" w:rsidRPr="005941FB">
        <w:t xml:space="preserve"> </w:t>
      </w:r>
      <w:r w:rsidR="000E156C">
        <w:t>Кабинету</w:t>
      </w:r>
      <w:r w:rsidR="005941FB" w:rsidRPr="005941FB">
        <w:t xml:space="preserve"> </w:t>
      </w:r>
      <w:r w:rsidR="000E156C">
        <w:t>министара</w:t>
      </w:r>
      <w:r w:rsidR="005941FB" w:rsidRPr="005941FB">
        <w:t xml:space="preserve"> </w:t>
      </w:r>
      <w:r w:rsidR="000E156C">
        <w:t>да</w:t>
      </w:r>
      <w:r w:rsidR="005941FB" w:rsidRPr="005941FB">
        <w:t xml:space="preserve"> „</w:t>
      </w:r>
      <w:r w:rsidR="000E156C">
        <w:t>захтев</w:t>
      </w:r>
      <w:r w:rsidR="005941FB" w:rsidRPr="005941FB">
        <w:t xml:space="preserve"> </w:t>
      </w:r>
      <w:r w:rsidR="000E156C">
        <w:t>за</w:t>
      </w:r>
      <w:r w:rsidR="005941FB" w:rsidRPr="005941FB">
        <w:t xml:space="preserve"> </w:t>
      </w:r>
      <w:r w:rsidR="000E156C">
        <w:t>информације</w:t>
      </w:r>
      <w:r w:rsidR="005941FB" w:rsidRPr="005941FB">
        <w:t xml:space="preserve"> </w:t>
      </w:r>
      <w:r w:rsidR="000E156C">
        <w:t>изврши</w:t>
      </w:r>
      <w:r w:rsidR="005941FB" w:rsidRPr="005941FB">
        <w:t xml:space="preserve"> </w:t>
      </w:r>
      <w:r w:rsidR="000E156C">
        <w:t>у</w:t>
      </w:r>
      <w:r w:rsidR="005941FB" w:rsidRPr="005941FB">
        <w:t xml:space="preserve"> </w:t>
      </w:r>
      <w:r w:rsidR="000E156C">
        <w:t>складу</w:t>
      </w:r>
      <w:r w:rsidR="005941FB" w:rsidRPr="005941FB">
        <w:t xml:space="preserve"> </w:t>
      </w:r>
      <w:r w:rsidR="000E156C">
        <w:t>са</w:t>
      </w:r>
      <w:r w:rsidR="005941FB" w:rsidRPr="005941FB">
        <w:t xml:space="preserve"> </w:t>
      </w:r>
      <w:r w:rsidR="000E156C">
        <w:t>законом</w:t>
      </w:r>
      <w:r w:rsidR="005941FB" w:rsidRPr="005941FB">
        <w:t>”.</w:t>
      </w:r>
    </w:p>
    <w:p w14:paraId="1ACBA6E7" w14:textId="7C503015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20</w:t>
      </w:r>
      <w:r>
        <w:rPr>
          <w:noProof/>
        </w:rPr>
        <w:fldChar w:fldCharType="end"/>
      </w:r>
      <w:r w:rsidR="005941FB">
        <w:t>. </w:t>
      </w:r>
      <w:r w:rsidR="005941FB" w:rsidRPr="005941FB">
        <w:t xml:space="preserve"> </w:t>
      </w:r>
      <w:r w:rsidR="000E156C">
        <w:t>Чини</w:t>
      </w:r>
      <w:r w:rsidR="005941FB" w:rsidRPr="005941FB">
        <w:t xml:space="preserve"> </w:t>
      </w:r>
      <w:r w:rsidR="000E156C">
        <w:t>се</w:t>
      </w:r>
      <w:r w:rsidR="005941FB" w:rsidRPr="005941FB">
        <w:t xml:space="preserve">, </w:t>
      </w:r>
      <w:r w:rsidR="000E156C">
        <w:t>док</w:t>
      </w:r>
      <w:r w:rsidR="005941FB" w:rsidRPr="005941FB">
        <w:t xml:space="preserve"> </w:t>
      </w:r>
      <w:r w:rsidR="000E156C">
        <w:t>су</w:t>
      </w:r>
      <w:r w:rsidR="005941FB" w:rsidRPr="005941FB">
        <w:t xml:space="preserve"> </w:t>
      </w:r>
      <w:r w:rsidR="000E156C">
        <w:t>првостепени</w:t>
      </w:r>
      <w:r w:rsidR="005941FB" w:rsidRPr="005941FB">
        <w:t xml:space="preserve"> </w:t>
      </w:r>
      <w:r w:rsidR="000E156C">
        <w:t>поступци</w:t>
      </w:r>
      <w:r w:rsidR="005941FB" w:rsidRPr="005941FB">
        <w:t xml:space="preserve"> </w:t>
      </w:r>
      <w:r w:rsidR="000E156C">
        <w:t>били</w:t>
      </w:r>
      <w:r w:rsidR="005941FB" w:rsidRPr="005941FB">
        <w:t xml:space="preserve"> </w:t>
      </w:r>
      <w:r w:rsidR="000E156C">
        <w:t>на</w:t>
      </w:r>
      <w:r w:rsidR="005941FB" w:rsidRPr="005941FB">
        <w:t xml:space="preserve"> </w:t>
      </w:r>
      <w:r w:rsidR="000E156C">
        <w:t>чекању</w:t>
      </w:r>
      <w:r w:rsidR="005941FB" w:rsidRPr="005941FB">
        <w:t xml:space="preserve">, </w:t>
      </w:r>
      <w:r w:rsidR="000E156C">
        <w:t>да</w:t>
      </w:r>
      <w:r w:rsidR="005941FB" w:rsidRPr="005941FB">
        <w:t xml:space="preserve"> </w:t>
      </w:r>
      <w:r w:rsidR="000E156C">
        <w:t>се</w:t>
      </w:r>
      <w:r w:rsidR="005941FB" w:rsidRPr="005941FB">
        <w:t xml:space="preserve"> </w:t>
      </w:r>
      <w:r w:rsidR="000E156C">
        <w:t>Подносилац</w:t>
      </w:r>
      <w:r w:rsidR="005941FB" w:rsidRPr="005941FB">
        <w:t xml:space="preserve"> </w:t>
      </w:r>
      <w:r w:rsidR="000E156C">
        <w:t>пријаве</w:t>
      </w:r>
      <w:r w:rsidR="005941FB" w:rsidRPr="005941FB">
        <w:t xml:space="preserve"> </w:t>
      </w:r>
      <w:r w:rsidR="000E156C">
        <w:t>у</w:t>
      </w:r>
      <w:r w:rsidR="005941FB" w:rsidRPr="005941FB">
        <w:t xml:space="preserve"> </w:t>
      </w:r>
      <w:r w:rsidR="000E156C">
        <w:t>априлу</w:t>
      </w:r>
      <w:r w:rsidR="005941FB" w:rsidRPr="005941FB">
        <w:t xml:space="preserve"> 2011. </w:t>
      </w:r>
      <w:r w:rsidR="000E156C">
        <w:t>године</w:t>
      </w:r>
      <w:r w:rsidR="00052BF2" w:rsidRPr="005941FB">
        <w:t xml:space="preserve"> </w:t>
      </w:r>
      <w:r w:rsidR="000E156C">
        <w:t>више</w:t>
      </w:r>
      <w:r w:rsidR="005941FB" w:rsidRPr="005941FB">
        <w:t xml:space="preserve"> </w:t>
      </w:r>
      <w:r w:rsidR="000E156C">
        <w:t>пута</w:t>
      </w:r>
      <w:r w:rsidR="005941FB" w:rsidRPr="005941FB">
        <w:t xml:space="preserve"> </w:t>
      </w:r>
      <w:r w:rsidR="000E156C">
        <w:t>обраћао</w:t>
      </w:r>
      <w:r w:rsidR="005941FB" w:rsidRPr="005941FB">
        <w:t xml:space="preserve"> </w:t>
      </w:r>
      <w:r w:rsidR="000E156C">
        <w:t>са</w:t>
      </w:r>
      <w:r w:rsidR="005941FB" w:rsidRPr="005941FB">
        <w:t xml:space="preserve"> </w:t>
      </w:r>
      <w:r w:rsidR="000E156C">
        <w:t>истим</w:t>
      </w:r>
      <w:r w:rsidR="005941FB" w:rsidRPr="005941FB">
        <w:t xml:space="preserve"> </w:t>
      </w:r>
      <w:r w:rsidR="000E156C">
        <w:t>захтевом</w:t>
      </w:r>
      <w:r w:rsidR="005941FB" w:rsidRPr="005941FB">
        <w:t xml:space="preserve"> </w:t>
      </w:r>
      <w:r w:rsidR="000E156C">
        <w:t>Кабинету</w:t>
      </w:r>
      <w:r w:rsidR="005941FB" w:rsidRPr="005941FB">
        <w:t xml:space="preserve"> </w:t>
      </w:r>
      <w:r w:rsidR="000E156C">
        <w:t>министара</w:t>
      </w:r>
      <w:r w:rsidR="005941FB" w:rsidRPr="005941FB">
        <w:t xml:space="preserve"> (</w:t>
      </w:r>
      <w:r w:rsidR="000E156C">
        <w:t>копија</w:t>
      </w:r>
      <w:r w:rsidR="005941FB" w:rsidRPr="005941FB">
        <w:t xml:space="preserve"> </w:t>
      </w:r>
      <w:r w:rsidR="000E156C">
        <w:t>ове</w:t>
      </w:r>
      <w:r w:rsidR="005941FB" w:rsidRPr="005941FB">
        <w:t xml:space="preserve"> </w:t>
      </w:r>
      <w:r w:rsidR="000E156C">
        <w:t>пријаве</w:t>
      </w:r>
      <w:r w:rsidR="005941FB" w:rsidRPr="005941FB">
        <w:t xml:space="preserve"> </w:t>
      </w:r>
      <w:r w:rsidR="000E156C">
        <w:t>није</w:t>
      </w:r>
      <w:r w:rsidR="005941FB" w:rsidRPr="005941FB">
        <w:t xml:space="preserve"> </w:t>
      </w:r>
      <w:r w:rsidR="000E156C">
        <w:t>доступна</w:t>
      </w:r>
      <w:r w:rsidR="005941FB" w:rsidRPr="005941FB">
        <w:t xml:space="preserve"> </w:t>
      </w:r>
      <w:r w:rsidR="000E156C">
        <w:t>у</w:t>
      </w:r>
      <w:r w:rsidR="005941FB" w:rsidRPr="005941FB">
        <w:t xml:space="preserve"> </w:t>
      </w:r>
      <w:r w:rsidR="000E156C">
        <w:t>спису</w:t>
      </w:r>
      <w:r w:rsidR="005941FB" w:rsidRPr="005941FB">
        <w:t xml:space="preserve">), </w:t>
      </w:r>
      <w:r w:rsidR="000E156C">
        <w:t>али</w:t>
      </w:r>
      <w:r w:rsidR="005941FB" w:rsidRPr="005941FB">
        <w:t xml:space="preserve"> </w:t>
      </w:r>
      <w:r w:rsidR="000E156C">
        <w:t>опет</w:t>
      </w:r>
      <w:r w:rsidR="005941FB" w:rsidRPr="005941FB">
        <w:t xml:space="preserve"> </w:t>
      </w:r>
      <w:r w:rsidR="000E156C">
        <w:t>није</w:t>
      </w:r>
      <w:r w:rsidR="005941FB" w:rsidRPr="005941FB">
        <w:t xml:space="preserve"> </w:t>
      </w:r>
      <w:r w:rsidR="000E156C">
        <w:t>добио</w:t>
      </w:r>
      <w:r w:rsidR="005941FB" w:rsidRPr="005941FB">
        <w:t xml:space="preserve"> </w:t>
      </w:r>
      <w:r w:rsidR="000E156C">
        <w:t>одговор</w:t>
      </w:r>
      <w:r w:rsidR="005941FB" w:rsidRPr="005941FB">
        <w:t>.</w:t>
      </w:r>
    </w:p>
    <w:p w14:paraId="11CEBB7F" w14:textId="44F26FA3" w:rsidR="000444F5" w:rsidRPr="00E328A2" w:rsidRDefault="000444F5" w:rsidP="00E328A2">
      <w:pPr>
        <w:pStyle w:val="JuPara"/>
        <w:rPr>
          <w:lang w:val="en-US"/>
        </w:rPr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21</w:t>
      </w:r>
      <w:r w:rsidRPr="00E328A2">
        <w:fldChar w:fldCharType="end"/>
      </w:r>
      <w:r w:rsidRPr="00E328A2">
        <w:t>.  </w:t>
      </w:r>
      <w:r w:rsidR="000E156C">
        <w:t>У</w:t>
      </w:r>
      <w:r w:rsidR="00A418E3" w:rsidRPr="00A418E3">
        <w:t xml:space="preserve"> </w:t>
      </w:r>
      <w:r w:rsidR="000E156C">
        <w:t>току</w:t>
      </w:r>
      <w:r w:rsidR="00A418E3" w:rsidRPr="00A418E3">
        <w:t xml:space="preserve"> </w:t>
      </w:r>
      <w:r w:rsidR="000E156C">
        <w:t>првостепених</w:t>
      </w:r>
      <w:r w:rsidR="00A418E3" w:rsidRPr="00A418E3">
        <w:t xml:space="preserve"> </w:t>
      </w:r>
      <w:r w:rsidR="000E156C">
        <w:t>поступака</w:t>
      </w:r>
      <w:r w:rsidR="00A418E3" w:rsidRPr="00A418E3">
        <w:t xml:space="preserve">, </w:t>
      </w:r>
      <w:r w:rsidR="000E156C">
        <w:t>као</w:t>
      </w:r>
      <w:r w:rsidR="00A418E3" w:rsidRPr="00A418E3">
        <w:t xml:space="preserve"> </w:t>
      </w:r>
      <w:r w:rsidR="000E156C">
        <w:t>и</w:t>
      </w:r>
      <w:r w:rsidR="00A418E3" w:rsidRPr="00A418E3">
        <w:t xml:space="preserve"> </w:t>
      </w:r>
      <w:r w:rsidR="000E156C">
        <w:t>у</w:t>
      </w:r>
      <w:r w:rsidR="00A418E3" w:rsidRPr="00A418E3">
        <w:t xml:space="preserve"> </w:t>
      </w:r>
      <w:r w:rsidR="000E156C">
        <w:t>наредним</w:t>
      </w:r>
      <w:r w:rsidR="00A418E3" w:rsidRPr="00A418E3">
        <w:t xml:space="preserve"> </w:t>
      </w:r>
      <w:r w:rsidR="000E156C">
        <w:t>поступцима</w:t>
      </w:r>
      <w:r w:rsidR="00A418E3" w:rsidRPr="00A418E3">
        <w:t xml:space="preserve"> </w:t>
      </w:r>
      <w:r w:rsidR="000E156C">
        <w:t>пред</w:t>
      </w:r>
      <w:r w:rsidR="00A418E3" w:rsidRPr="00A418E3">
        <w:t xml:space="preserve"> </w:t>
      </w:r>
      <w:r w:rsidR="000E156C">
        <w:t>вишим</w:t>
      </w:r>
      <w:r w:rsidR="00A418E3" w:rsidRPr="00A418E3">
        <w:t xml:space="preserve"> </w:t>
      </w:r>
      <w:r w:rsidR="000E156C">
        <w:t>Судовима</w:t>
      </w:r>
      <w:r w:rsidR="00A418E3" w:rsidRPr="00A418E3">
        <w:t xml:space="preserve">, </w:t>
      </w:r>
      <w:r w:rsidR="000E156C">
        <w:t>Кабинет</w:t>
      </w:r>
      <w:r w:rsidR="00A418E3" w:rsidRPr="00A418E3">
        <w:t xml:space="preserve"> </w:t>
      </w:r>
      <w:r w:rsidR="000E156C">
        <w:t>министара</w:t>
      </w:r>
      <w:r w:rsidR="00A418E3" w:rsidRPr="00A418E3">
        <w:t xml:space="preserve"> </w:t>
      </w:r>
      <w:r w:rsidR="000E156C">
        <w:t>није</w:t>
      </w:r>
      <w:r w:rsidR="00A418E3" w:rsidRPr="00A418E3">
        <w:t xml:space="preserve"> </w:t>
      </w:r>
      <w:r w:rsidR="000E156C">
        <w:t>послао</w:t>
      </w:r>
      <w:r w:rsidR="00A418E3" w:rsidRPr="00A418E3">
        <w:t xml:space="preserve"> </w:t>
      </w:r>
      <w:r w:rsidR="000E156C">
        <w:t>ниједног</w:t>
      </w:r>
      <w:r w:rsidR="00A418E3" w:rsidRPr="00A418E3">
        <w:t xml:space="preserve"> </w:t>
      </w:r>
      <w:r w:rsidR="000E156C">
        <w:t>заступника</w:t>
      </w:r>
      <w:r w:rsidR="00052BF2" w:rsidRPr="00A418E3">
        <w:t xml:space="preserve"> </w:t>
      </w:r>
      <w:r w:rsidR="000E156C">
        <w:t>ни</w:t>
      </w:r>
      <w:r w:rsidR="00A418E3" w:rsidRPr="00A418E3">
        <w:t xml:space="preserve"> </w:t>
      </w:r>
      <w:r w:rsidR="000E156C">
        <w:t>на</w:t>
      </w:r>
      <w:r w:rsidR="00A418E3" w:rsidRPr="00A418E3">
        <w:t xml:space="preserve"> </w:t>
      </w:r>
      <w:r w:rsidR="000E156C">
        <w:t>једно</w:t>
      </w:r>
      <w:r w:rsidR="00A418E3" w:rsidRPr="00A418E3">
        <w:t xml:space="preserve"> </w:t>
      </w:r>
      <w:r w:rsidR="000E156C">
        <w:t>судско</w:t>
      </w:r>
      <w:r w:rsidR="00A418E3" w:rsidRPr="00A418E3">
        <w:t xml:space="preserve"> </w:t>
      </w:r>
      <w:r w:rsidR="000E156C">
        <w:t>рочиште</w:t>
      </w:r>
      <w:r w:rsidR="00A418E3" w:rsidRPr="00A418E3">
        <w:t xml:space="preserve">, </w:t>
      </w:r>
      <w:r w:rsidR="000E156C">
        <w:t>нити</w:t>
      </w:r>
      <w:r w:rsidR="00A418E3" w:rsidRPr="00A418E3">
        <w:t xml:space="preserve"> </w:t>
      </w:r>
      <w:r w:rsidR="000E156C">
        <w:t>је</w:t>
      </w:r>
      <w:r w:rsidR="00A418E3" w:rsidRPr="00A418E3">
        <w:t xml:space="preserve"> </w:t>
      </w:r>
      <w:r w:rsidR="000E156C">
        <w:t>доставио</w:t>
      </w:r>
      <w:r w:rsidR="00A418E3" w:rsidRPr="00A418E3">
        <w:t xml:space="preserve"> </w:t>
      </w:r>
      <w:r w:rsidR="000E156C">
        <w:t>икакву</w:t>
      </w:r>
      <w:r w:rsidR="00A418E3" w:rsidRPr="00A418E3">
        <w:t xml:space="preserve"> </w:t>
      </w:r>
      <w:r w:rsidR="000E156C">
        <w:t>писмену</w:t>
      </w:r>
      <w:r w:rsidR="00A418E3" w:rsidRPr="00A418E3">
        <w:t xml:space="preserve"> </w:t>
      </w:r>
      <w:r w:rsidR="000E156C">
        <w:t>одбрану</w:t>
      </w:r>
      <w:r w:rsidR="00A418E3" w:rsidRPr="00A418E3">
        <w:t xml:space="preserve"> </w:t>
      </w:r>
      <w:r w:rsidR="000E156C">
        <w:t>пред</w:t>
      </w:r>
      <w:r w:rsidR="00A418E3" w:rsidRPr="00A418E3">
        <w:t xml:space="preserve"> </w:t>
      </w:r>
      <w:r w:rsidR="000E156C">
        <w:t>Судом</w:t>
      </w:r>
      <w:r w:rsidR="00A418E3" w:rsidRPr="00A418E3">
        <w:t>.</w:t>
      </w:r>
    </w:p>
    <w:p w14:paraId="42FBA6DE" w14:textId="5A146240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bookmarkStart w:id="6" w:name="paragraph00022"/>
      <w:r w:rsidR="00E328A2" w:rsidRPr="00E328A2">
        <w:rPr>
          <w:noProof/>
        </w:rPr>
        <w:t>22</w:t>
      </w:r>
      <w:bookmarkEnd w:id="6"/>
      <w:r w:rsidRPr="00E328A2">
        <w:fldChar w:fldCharType="end"/>
      </w:r>
      <w:r w:rsidR="00A418E3">
        <w:t>. </w:t>
      </w:r>
      <w:r w:rsidR="000E156C">
        <w:t>Дана</w:t>
      </w:r>
      <w:r w:rsidR="00A418E3" w:rsidRPr="00A418E3">
        <w:t xml:space="preserve"> 23. </w:t>
      </w:r>
      <w:r w:rsidR="000E156C">
        <w:t>децембра</w:t>
      </w:r>
      <w:r w:rsidR="00A418E3" w:rsidRPr="00A418E3">
        <w:t xml:space="preserve"> 2011. </w:t>
      </w:r>
      <w:r w:rsidR="000E156C">
        <w:t>године</w:t>
      </w:r>
      <w:r w:rsidR="00A418E3" w:rsidRPr="00A418E3">
        <w:t xml:space="preserve">,  </w:t>
      </w:r>
      <w:r w:rsidR="000E156C">
        <w:t>Административни</w:t>
      </w:r>
      <w:r w:rsidR="00A418E3" w:rsidRPr="00A418E3">
        <w:t xml:space="preserve"> </w:t>
      </w:r>
      <w:r w:rsidR="000E156C">
        <w:t>Економски</w:t>
      </w:r>
      <w:r w:rsidR="00A418E3" w:rsidRPr="00A418E3">
        <w:t xml:space="preserve"> </w:t>
      </w:r>
      <w:r w:rsidR="000E156C">
        <w:t>Суд</w:t>
      </w:r>
      <w:r w:rsidR="00A418E3" w:rsidRPr="00A418E3">
        <w:t xml:space="preserve">  </w:t>
      </w:r>
      <w:r w:rsidR="000E156C">
        <w:t>бр</w:t>
      </w:r>
      <w:r w:rsidR="00A418E3" w:rsidRPr="00A418E3">
        <w:t xml:space="preserve">. 1 </w:t>
      </w:r>
      <w:r w:rsidR="000E156C">
        <w:t>у</w:t>
      </w:r>
      <w:r w:rsidR="00A418E3" w:rsidRPr="00A418E3">
        <w:t xml:space="preserve"> </w:t>
      </w:r>
      <w:r w:rsidR="000E156C">
        <w:t>Бакуу</w:t>
      </w:r>
      <w:r w:rsidR="00052BF2">
        <w:t xml:space="preserve"> </w:t>
      </w:r>
      <w:r w:rsidR="000E156C">
        <w:t>је</w:t>
      </w:r>
      <w:r w:rsidR="00A418E3" w:rsidRPr="00A418E3">
        <w:t xml:space="preserve"> </w:t>
      </w:r>
      <w:r w:rsidR="000E156C">
        <w:t>одбацио</w:t>
      </w:r>
      <w:r w:rsidR="00A418E3" w:rsidRPr="00A418E3">
        <w:t xml:space="preserve"> </w:t>
      </w:r>
      <w:r w:rsidR="000E156C">
        <w:t>тужбу</w:t>
      </w:r>
      <w:r w:rsidR="00A418E3" w:rsidRPr="00A418E3">
        <w:t xml:space="preserve"> </w:t>
      </w:r>
      <w:r w:rsidR="000E156C">
        <w:t>Подносиоца</w:t>
      </w:r>
      <w:r w:rsidR="00A418E3" w:rsidRPr="00A418E3">
        <w:t xml:space="preserve"> </w:t>
      </w:r>
      <w:r w:rsidR="000E156C">
        <w:t>пријаве</w:t>
      </w:r>
      <w:r w:rsidR="00A418E3" w:rsidRPr="00A418E3">
        <w:t xml:space="preserve">, </w:t>
      </w:r>
      <w:r w:rsidR="000E156C">
        <w:t>са</w:t>
      </w:r>
      <w:r w:rsidR="00A418E3" w:rsidRPr="00A418E3">
        <w:t xml:space="preserve"> </w:t>
      </w:r>
      <w:r w:rsidR="000E156C">
        <w:t>следећим</w:t>
      </w:r>
      <w:r w:rsidR="00A418E3" w:rsidRPr="00A418E3">
        <w:t xml:space="preserve"> </w:t>
      </w:r>
      <w:r w:rsidR="000E156C">
        <w:t>образложењем</w:t>
      </w:r>
      <w:r w:rsidR="00A418E3" w:rsidRPr="00A418E3">
        <w:t>:</w:t>
      </w:r>
    </w:p>
    <w:p w14:paraId="0ECE52C8" w14:textId="712D68B6" w:rsidR="001811A5" w:rsidRDefault="001811A5" w:rsidP="001811A5">
      <w:pPr>
        <w:pStyle w:val="JuQuot"/>
      </w:pPr>
      <w:r w:rsidRPr="00560081">
        <w:lastRenderedPageBreak/>
        <w:t>„</w:t>
      </w:r>
      <w:r w:rsidR="000E156C">
        <w:t>Суд</w:t>
      </w:r>
      <w:r>
        <w:t xml:space="preserve"> </w:t>
      </w:r>
      <w:r w:rsidR="000E156C">
        <w:t>сматра</w:t>
      </w:r>
      <w:r>
        <w:t xml:space="preserve"> </w:t>
      </w:r>
      <w:r w:rsidR="000E156C">
        <w:t>да</w:t>
      </w:r>
      <w:r>
        <w:t xml:space="preserve"> </w:t>
      </w:r>
      <w:r w:rsidR="000E156C">
        <w:t>члан</w:t>
      </w:r>
      <w:r>
        <w:t xml:space="preserve"> 29.1 „</w:t>
      </w:r>
      <w:r w:rsidR="000E156C">
        <w:t>Закона</w:t>
      </w:r>
      <w:r>
        <w:t xml:space="preserve"> </w:t>
      </w:r>
      <w:r w:rsidR="000E156C">
        <w:t>о</w:t>
      </w:r>
      <w:r>
        <w:t xml:space="preserve"> </w:t>
      </w:r>
      <w:r w:rsidR="000E156C">
        <w:t>приступу</w:t>
      </w:r>
      <w:r>
        <w:t xml:space="preserve"> </w:t>
      </w:r>
      <w:r w:rsidR="000E156C">
        <w:t>информацијама</w:t>
      </w:r>
      <w:r>
        <w:t xml:space="preserve">” </w:t>
      </w:r>
      <w:r w:rsidR="000E156C">
        <w:t>не</w:t>
      </w:r>
      <w:r>
        <w:t xml:space="preserve"> </w:t>
      </w:r>
      <w:r w:rsidR="000E156C">
        <w:t>предвиђа</w:t>
      </w:r>
      <w:r>
        <w:t xml:space="preserve"> </w:t>
      </w:r>
      <w:r w:rsidR="000E156C">
        <w:t>обавезу</w:t>
      </w:r>
      <w:r>
        <w:t xml:space="preserve"> </w:t>
      </w:r>
      <w:r w:rsidR="000E156C">
        <w:t>власника</w:t>
      </w:r>
      <w:r>
        <w:t xml:space="preserve"> </w:t>
      </w:r>
      <w:r w:rsidR="000E156C">
        <w:t>информација</w:t>
      </w:r>
      <w:r w:rsidR="00052BF2">
        <w:t xml:space="preserve"> </w:t>
      </w:r>
      <w:r w:rsidR="000E156C">
        <w:t>да</w:t>
      </w:r>
      <w:r w:rsidR="00052BF2">
        <w:t xml:space="preserve"> </w:t>
      </w:r>
      <w:r w:rsidR="000E156C">
        <w:t>обелодањује</w:t>
      </w:r>
      <w:r w:rsidR="00052BF2">
        <w:t xml:space="preserve"> </w:t>
      </w:r>
      <w:r w:rsidR="000E156C">
        <w:t>Извештаје</w:t>
      </w:r>
      <w:r w:rsidR="00052BF2">
        <w:t xml:space="preserve"> </w:t>
      </w:r>
      <w:r w:rsidR="000E156C">
        <w:t>Комисија</w:t>
      </w:r>
      <w:r>
        <w:t xml:space="preserve"> </w:t>
      </w:r>
      <w:r w:rsidR="000E156C">
        <w:t>које</w:t>
      </w:r>
      <w:r>
        <w:t xml:space="preserve"> </w:t>
      </w:r>
      <w:r w:rsidR="000E156C">
        <w:t>су</w:t>
      </w:r>
      <w:r>
        <w:t xml:space="preserve"> </w:t>
      </w:r>
      <w:r w:rsidR="000E156C">
        <w:t>основане</w:t>
      </w:r>
      <w:r>
        <w:t xml:space="preserve"> </w:t>
      </w:r>
      <w:r w:rsidR="000E156C">
        <w:t>ради</w:t>
      </w:r>
      <w:r>
        <w:t xml:space="preserve"> </w:t>
      </w:r>
      <w:r w:rsidR="000E156C">
        <w:t>одређене</w:t>
      </w:r>
      <w:r>
        <w:t xml:space="preserve"> </w:t>
      </w:r>
      <w:r w:rsidR="000E156C">
        <w:t>сврхе</w:t>
      </w:r>
      <w:r>
        <w:t>.</w:t>
      </w:r>
    </w:p>
    <w:p w14:paraId="097F10AC" w14:textId="044BC298" w:rsidR="001811A5" w:rsidRPr="00E328A2" w:rsidRDefault="000E156C" w:rsidP="001811A5">
      <w:pPr>
        <w:pStyle w:val="JuQuot"/>
      </w:pPr>
      <w:r>
        <w:t>Стога</w:t>
      </w:r>
      <w:r w:rsidR="001811A5">
        <w:t xml:space="preserve">, </w:t>
      </w:r>
      <w:r>
        <w:t>Суд</w:t>
      </w:r>
      <w:r w:rsidR="001811A5">
        <w:t xml:space="preserve"> </w:t>
      </w:r>
      <w:r>
        <w:t>сматра</w:t>
      </w:r>
      <w:r w:rsidR="001811A5">
        <w:t xml:space="preserve"> </w:t>
      </w:r>
      <w:r>
        <w:t>да</w:t>
      </w:r>
      <w:r w:rsidR="001811A5">
        <w:t xml:space="preserve"> </w:t>
      </w:r>
      <w:r>
        <w:t>се</w:t>
      </w:r>
      <w:r w:rsidR="001811A5">
        <w:t xml:space="preserve"> </w:t>
      </w:r>
      <w:r>
        <w:t>тужба</w:t>
      </w:r>
      <w:r w:rsidR="001811A5">
        <w:t xml:space="preserve"> </w:t>
      </w:r>
      <w:r w:rsidR="001811A5" w:rsidRPr="00560081">
        <w:t>„</w:t>
      </w:r>
      <w:r>
        <w:t>Подносиоца</w:t>
      </w:r>
      <w:r w:rsidR="001811A5">
        <w:t xml:space="preserve"> </w:t>
      </w:r>
      <w:r>
        <w:t>пријаве</w:t>
      </w:r>
      <w:r w:rsidR="001811A5">
        <w:t xml:space="preserve">” ... </w:t>
      </w:r>
      <w:r>
        <w:t>не</w:t>
      </w:r>
      <w:r w:rsidR="001811A5">
        <w:t xml:space="preserve"> </w:t>
      </w:r>
      <w:r>
        <w:t>може</w:t>
      </w:r>
      <w:r w:rsidR="001811A5">
        <w:t xml:space="preserve"> </w:t>
      </w:r>
      <w:r>
        <w:t>сматрати</w:t>
      </w:r>
      <w:r w:rsidR="001811A5">
        <w:t xml:space="preserve"> </w:t>
      </w:r>
      <w:r>
        <w:t>основаном</w:t>
      </w:r>
      <w:r w:rsidR="001811A5">
        <w:t>.”</w:t>
      </w:r>
    </w:p>
    <w:p w14:paraId="18E18E88" w14:textId="6F5B3E55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23</w:t>
      </w:r>
      <w:r w:rsidRPr="00E328A2">
        <w:fldChar w:fldCharType="end"/>
      </w:r>
      <w:r w:rsidR="000970EC">
        <w:t>. </w:t>
      </w:r>
      <w:r w:rsidR="000970EC" w:rsidRPr="000970EC">
        <w:t xml:space="preserve"> </w:t>
      </w:r>
      <w:r w:rsidR="000E156C">
        <w:t>Подносилац</w:t>
      </w:r>
      <w:r w:rsidR="00052BF2" w:rsidRPr="000970EC">
        <w:t xml:space="preserve"> </w:t>
      </w:r>
      <w:r w:rsidR="000E156C">
        <w:t>пријаве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уложио</w:t>
      </w:r>
      <w:r w:rsidR="000970EC" w:rsidRPr="000970EC">
        <w:t xml:space="preserve"> </w:t>
      </w:r>
      <w:r w:rsidR="000E156C">
        <w:t>жалбу</w:t>
      </w:r>
      <w:r w:rsidR="000970EC" w:rsidRPr="000970EC">
        <w:t xml:space="preserve">, </w:t>
      </w:r>
      <w:r w:rsidR="000E156C">
        <w:t>тврдећи</w:t>
      </w:r>
      <w:r w:rsidR="000970EC" w:rsidRPr="000970EC">
        <w:t xml:space="preserve"> </w:t>
      </w:r>
      <w:r w:rsidR="000E156C">
        <w:t>да</w:t>
      </w:r>
      <w:r w:rsidR="00052BF2">
        <w:t xml:space="preserve"> </w:t>
      </w:r>
      <w:r w:rsidR="000E156C">
        <w:t>је</w:t>
      </w:r>
      <w:r w:rsidR="00052BF2">
        <w:t xml:space="preserve"> </w:t>
      </w:r>
      <w:r w:rsidR="000E156C">
        <w:t>тумачење</w:t>
      </w:r>
      <w:r w:rsidR="00052BF2">
        <w:t xml:space="preserve"> </w:t>
      </w:r>
      <w:r w:rsidR="000E156C">
        <w:t>Члана</w:t>
      </w:r>
      <w:r w:rsidR="000970EC" w:rsidRPr="000970EC">
        <w:t xml:space="preserve"> 29.1 </w:t>
      </w:r>
      <w:r w:rsidR="000E156C">
        <w:t>Закона</w:t>
      </w:r>
      <w:r w:rsidR="000970EC" w:rsidRPr="000970EC">
        <w:t xml:space="preserve"> </w:t>
      </w:r>
      <w:r w:rsidR="000E156C">
        <w:t>о</w:t>
      </w:r>
      <w:r w:rsidR="000970EC" w:rsidRPr="000970EC">
        <w:t xml:space="preserve"> </w:t>
      </w:r>
      <w:r w:rsidR="000E156C">
        <w:t>приступу</w:t>
      </w:r>
      <w:r w:rsidR="000970EC" w:rsidRPr="000970EC">
        <w:t xml:space="preserve"> </w:t>
      </w:r>
      <w:r w:rsidR="000E156C">
        <w:t>информацијама</w:t>
      </w:r>
      <w:r w:rsidR="000970EC" w:rsidRPr="000970EC">
        <w:t xml:space="preserve"> </w:t>
      </w:r>
      <w:r w:rsidR="000E156C">
        <w:t>од</w:t>
      </w:r>
      <w:r w:rsidR="000970EC" w:rsidRPr="000970EC">
        <w:t xml:space="preserve"> </w:t>
      </w:r>
      <w:r w:rsidR="000E156C">
        <w:t>стране</w:t>
      </w:r>
      <w:r w:rsidR="000970EC" w:rsidRPr="000970EC">
        <w:t xml:space="preserve"> </w:t>
      </w:r>
      <w:r w:rsidR="000E156C">
        <w:t>Првостепеног</w:t>
      </w:r>
      <w:r w:rsidR="000970EC" w:rsidRPr="000970EC">
        <w:t xml:space="preserve"> </w:t>
      </w:r>
      <w:r w:rsidR="000E156C">
        <w:t>Суда</w:t>
      </w:r>
      <w:r w:rsidR="000970EC" w:rsidRPr="000970EC">
        <w:t xml:space="preserve"> </w:t>
      </w:r>
      <w:r w:rsidR="000E156C">
        <w:t>погрешно</w:t>
      </w:r>
      <w:r w:rsidR="000970EC" w:rsidRPr="000970EC">
        <w:t xml:space="preserve">. </w:t>
      </w:r>
      <w:r w:rsidR="000E156C">
        <w:t>Он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навео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та</w:t>
      </w:r>
      <w:r w:rsidR="000970EC" w:rsidRPr="000970EC">
        <w:t xml:space="preserve"> </w:t>
      </w:r>
      <w:r w:rsidR="000E156C">
        <w:t>одредба</w:t>
      </w:r>
      <w:r w:rsidR="000970EC" w:rsidRPr="000970EC">
        <w:t xml:space="preserve"> </w:t>
      </w:r>
      <w:r w:rsidR="000E156C">
        <w:t>не</w:t>
      </w:r>
      <w:r w:rsidR="000970EC" w:rsidRPr="000970EC">
        <w:t xml:space="preserve"> </w:t>
      </w:r>
      <w:r w:rsidR="000E156C">
        <w:t>ограничава</w:t>
      </w:r>
      <w:r w:rsidR="000970EC" w:rsidRPr="000970EC">
        <w:t xml:space="preserve"> </w:t>
      </w:r>
      <w:r w:rsidR="000E156C">
        <w:t>обим</w:t>
      </w:r>
      <w:r w:rsidR="000970EC" w:rsidRPr="000970EC">
        <w:t xml:space="preserve"> </w:t>
      </w:r>
      <w:r w:rsidR="000E156C">
        <w:t>обавеза</w:t>
      </w:r>
      <w:r w:rsidR="000970EC" w:rsidRPr="000970EC">
        <w:t xml:space="preserve"> „</w:t>
      </w:r>
      <w:r w:rsidR="000E156C">
        <w:t>власника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“ </w:t>
      </w:r>
      <w:r w:rsidR="000E156C">
        <w:t>да</w:t>
      </w:r>
      <w:r w:rsidR="000970EC" w:rsidRPr="000970EC">
        <w:t xml:space="preserve"> </w:t>
      </w:r>
      <w:r w:rsidR="000E156C">
        <w:t>открију</w:t>
      </w:r>
      <w:r w:rsidR="000970EC" w:rsidRPr="000970EC">
        <w:t xml:space="preserve"> </w:t>
      </w:r>
      <w:r w:rsidR="000E156C">
        <w:t>информације</w:t>
      </w:r>
      <w:r w:rsidR="000970EC" w:rsidRPr="000970EC">
        <w:t xml:space="preserve">, </w:t>
      </w:r>
      <w:r w:rsidR="000E156C">
        <w:t>већ</w:t>
      </w:r>
      <w:r w:rsidR="000970EC" w:rsidRPr="000970EC">
        <w:t xml:space="preserve"> </w:t>
      </w:r>
      <w:r w:rsidR="000E156C">
        <w:t>само</w:t>
      </w:r>
      <w:r w:rsidR="000970EC" w:rsidRPr="000970EC">
        <w:t xml:space="preserve"> </w:t>
      </w:r>
      <w:r w:rsidR="000E156C">
        <w:t>предвиђа</w:t>
      </w:r>
      <w:r w:rsidR="000970EC" w:rsidRPr="000970EC">
        <w:t xml:space="preserve"> </w:t>
      </w:r>
      <w:r w:rsidR="000E156C">
        <w:t>списак</w:t>
      </w:r>
      <w:r w:rsidR="000970EC" w:rsidRPr="000970EC">
        <w:t xml:space="preserve"> </w:t>
      </w:r>
      <w:r w:rsidR="000E156C">
        <w:t>врста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 </w:t>
      </w:r>
      <w:r w:rsidR="000E156C">
        <w:t>које</w:t>
      </w:r>
      <w:r w:rsidR="000970EC" w:rsidRPr="000970EC">
        <w:t xml:space="preserve"> „</w:t>
      </w:r>
      <w:r w:rsidR="000E156C">
        <w:t>власници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“ </w:t>
      </w:r>
      <w:r w:rsidR="000E156C">
        <w:t>морају</w:t>
      </w:r>
      <w:r w:rsidR="000970EC" w:rsidRPr="000970EC">
        <w:t xml:space="preserve"> </w:t>
      </w:r>
      <w:r w:rsidR="000E156C">
        <w:t>јавно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објаве</w:t>
      </w:r>
      <w:r w:rsidR="000970EC" w:rsidRPr="000970EC">
        <w:t xml:space="preserve"> </w:t>
      </w:r>
      <w:r w:rsidR="000E156C">
        <w:t>својом</w:t>
      </w:r>
      <w:r w:rsidR="000970EC" w:rsidRPr="000970EC">
        <w:t xml:space="preserve"> </w:t>
      </w:r>
      <w:r w:rsidR="000E156C">
        <w:t>вољом</w:t>
      </w:r>
      <w:r w:rsidR="000970EC" w:rsidRPr="000970EC">
        <w:t xml:space="preserve">, </w:t>
      </w:r>
      <w:r w:rsidR="000E156C">
        <w:t>како</w:t>
      </w:r>
      <w:r w:rsidR="000970EC" w:rsidRPr="000970EC">
        <w:t xml:space="preserve"> </w:t>
      </w:r>
      <w:r w:rsidR="000E156C">
        <w:t>би</w:t>
      </w:r>
      <w:r w:rsidR="000970EC" w:rsidRPr="000970EC">
        <w:t xml:space="preserve"> </w:t>
      </w:r>
      <w:r w:rsidR="000E156C">
        <w:t>се</w:t>
      </w:r>
      <w:r w:rsidR="000970EC" w:rsidRPr="000970EC">
        <w:t xml:space="preserve"> </w:t>
      </w:r>
      <w:r w:rsidR="000E156C">
        <w:t>смањио</w:t>
      </w:r>
      <w:r w:rsidR="000970EC" w:rsidRPr="000970EC">
        <w:t xml:space="preserve"> </w:t>
      </w:r>
      <w:r w:rsidR="000E156C">
        <w:t>број</w:t>
      </w:r>
      <w:r w:rsidR="000970EC" w:rsidRPr="000970EC">
        <w:t xml:space="preserve"> </w:t>
      </w:r>
      <w:r w:rsidR="000E156C">
        <w:t>захтева</w:t>
      </w:r>
      <w:r w:rsidR="000970EC" w:rsidRPr="000970EC">
        <w:t xml:space="preserve"> </w:t>
      </w:r>
      <w:r w:rsidR="000E156C">
        <w:t>јавности</w:t>
      </w:r>
      <w:r w:rsidR="000970EC" w:rsidRPr="000970EC">
        <w:t xml:space="preserve"> </w:t>
      </w:r>
      <w:r w:rsidR="000E156C">
        <w:t>у</w:t>
      </w:r>
      <w:r w:rsidR="000970EC" w:rsidRPr="000970EC">
        <w:t xml:space="preserve"> </w:t>
      </w:r>
      <w:r w:rsidR="000E156C">
        <w:t>вези</w:t>
      </w:r>
      <w:r w:rsidR="000970EC" w:rsidRPr="000970EC">
        <w:t xml:space="preserve"> </w:t>
      </w:r>
      <w:r w:rsidR="000E156C">
        <w:t>са</w:t>
      </w:r>
      <w:r w:rsidR="000970EC" w:rsidRPr="000970EC">
        <w:t xml:space="preserve"> </w:t>
      </w:r>
      <w:r w:rsidR="000E156C">
        <w:t>том</w:t>
      </w:r>
      <w:r w:rsidR="000970EC" w:rsidRPr="000970EC">
        <w:t xml:space="preserve"> </w:t>
      </w:r>
      <w:r w:rsidR="000E156C">
        <w:t>врстом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. </w:t>
      </w:r>
      <w:r w:rsidR="000E156C">
        <w:t>Било</w:t>
      </w:r>
      <w:r w:rsidR="000970EC" w:rsidRPr="000970EC">
        <w:t xml:space="preserve"> </w:t>
      </w:r>
      <w:r w:rsidR="000E156C">
        <w:t>која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 </w:t>
      </w:r>
      <w:r w:rsidR="000E156C">
        <w:t>која</w:t>
      </w:r>
      <w:r w:rsidR="000970EC" w:rsidRPr="000970EC">
        <w:t xml:space="preserve"> </w:t>
      </w:r>
      <w:r w:rsidR="000E156C">
        <w:t>није</w:t>
      </w:r>
      <w:r w:rsidR="000970EC" w:rsidRPr="000970EC">
        <w:t xml:space="preserve"> </w:t>
      </w:r>
      <w:r w:rsidR="000E156C">
        <w:t>поменута</w:t>
      </w:r>
      <w:r w:rsidR="000970EC" w:rsidRPr="000970EC">
        <w:t xml:space="preserve"> </w:t>
      </w:r>
      <w:r w:rsidR="000E156C">
        <w:t>у</w:t>
      </w:r>
      <w:r w:rsidR="000970EC" w:rsidRPr="000970EC">
        <w:t xml:space="preserve"> </w:t>
      </w:r>
      <w:r w:rsidR="000E156C">
        <w:t>тој</w:t>
      </w:r>
      <w:r w:rsidR="000970EC" w:rsidRPr="000970EC">
        <w:t xml:space="preserve"> </w:t>
      </w:r>
      <w:r w:rsidR="000E156C">
        <w:t>одредби</w:t>
      </w:r>
      <w:r w:rsidR="000970EC" w:rsidRPr="000970EC">
        <w:t xml:space="preserve"> </w:t>
      </w:r>
      <w:r w:rsidR="000E156C">
        <w:t>морала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буде</w:t>
      </w:r>
      <w:r w:rsidR="000970EC" w:rsidRPr="000970EC">
        <w:t xml:space="preserve"> </w:t>
      </w:r>
      <w:r w:rsidR="000E156C">
        <w:t>откривена</w:t>
      </w:r>
      <w:r w:rsidR="000970EC" w:rsidRPr="000970EC">
        <w:t xml:space="preserve"> </w:t>
      </w:r>
      <w:r w:rsidR="000E156C">
        <w:t>на</w:t>
      </w:r>
      <w:r w:rsidR="000970EC" w:rsidRPr="000970EC">
        <w:t xml:space="preserve"> </w:t>
      </w:r>
      <w:r w:rsidR="000E156C">
        <w:t>основу</w:t>
      </w:r>
      <w:r w:rsidR="000970EC" w:rsidRPr="000970EC">
        <w:t xml:space="preserve"> </w:t>
      </w:r>
      <w:r w:rsidR="000E156C">
        <w:t>захтева</w:t>
      </w:r>
      <w:r w:rsidR="000970EC" w:rsidRPr="000970EC">
        <w:t xml:space="preserve"> </w:t>
      </w:r>
      <w:r w:rsidR="000E156C">
        <w:t>за</w:t>
      </w:r>
      <w:r w:rsidR="000970EC" w:rsidRPr="000970EC">
        <w:t xml:space="preserve"> </w:t>
      </w:r>
      <w:r w:rsidR="000E156C">
        <w:t>информацијама</w:t>
      </w:r>
      <w:r w:rsidR="000970EC" w:rsidRPr="000970EC">
        <w:t xml:space="preserve">, </w:t>
      </w:r>
      <w:r w:rsidR="000E156C">
        <w:t>осим</w:t>
      </w:r>
      <w:r w:rsidR="000970EC" w:rsidRPr="000970EC">
        <w:t xml:space="preserve"> </w:t>
      </w:r>
      <w:r w:rsidR="000E156C">
        <w:t>ако</w:t>
      </w:r>
      <w:r w:rsidR="000970EC" w:rsidRPr="000970EC">
        <w:t xml:space="preserve"> </w:t>
      </w:r>
      <w:r w:rsidR="000E156C">
        <w:t>им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приступ</w:t>
      </w:r>
      <w:r w:rsidR="000970EC" w:rsidRPr="000970EC">
        <w:t xml:space="preserve"> </w:t>
      </w:r>
      <w:r w:rsidR="000E156C">
        <w:t>законски</w:t>
      </w:r>
      <w:r w:rsidR="000970EC" w:rsidRPr="000970EC">
        <w:t xml:space="preserve"> </w:t>
      </w:r>
      <w:r w:rsidR="000E156C">
        <w:t>ограничен</w:t>
      </w:r>
      <w:r w:rsidR="000970EC" w:rsidRPr="000970EC">
        <w:t xml:space="preserve">. </w:t>
      </w:r>
      <w:r w:rsidR="000E156C">
        <w:t>Подносилац</w:t>
      </w:r>
      <w:r w:rsidR="000970EC" w:rsidRPr="000970EC">
        <w:t xml:space="preserve"> </w:t>
      </w:r>
      <w:r w:rsidR="000E156C">
        <w:t>пријаве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тврдио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Извештај</w:t>
      </w:r>
      <w:r w:rsidR="000970EC" w:rsidRPr="000970EC">
        <w:t xml:space="preserve"> </w:t>
      </w:r>
      <w:r w:rsidR="000E156C">
        <w:t>затражен</w:t>
      </w:r>
      <w:r w:rsidR="000970EC" w:rsidRPr="000970EC">
        <w:t xml:space="preserve"> </w:t>
      </w:r>
      <w:r w:rsidR="000E156C">
        <w:t>од</w:t>
      </w:r>
      <w:r w:rsidR="000970EC" w:rsidRPr="000970EC">
        <w:t xml:space="preserve"> </w:t>
      </w:r>
      <w:r w:rsidR="000E156C">
        <w:t>Кабинета</w:t>
      </w:r>
      <w:r w:rsidR="000970EC" w:rsidRPr="000970EC">
        <w:t xml:space="preserve"> </w:t>
      </w:r>
      <w:r w:rsidR="000E156C">
        <w:t>министара</w:t>
      </w:r>
      <w:r w:rsidR="000970EC" w:rsidRPr="000970EC">
        <w:t xml:space="preserve"> </w:t>
      </w:r>
      <w:r w:rsidR="000E156C">
        <w:t>не</w:t>
      </w:r>
      <w:r w:rsidR="000970EC" w:rsidRPr="000970EC">
        <w:t xml:space="preserve"> </w:t>
      </w:r>
      <w:r w:rsidR="000E156C">
        <w:t>представља</w:t>
      </w:r>
      <w:r w:rsidR="000970EC" w:rsidRPr="000970EC">
        <w:t xml:space="preserve"> </w:t>
      </w:r>
      <w:r w:rsidR="000E156C">
        <w:t>ограничену</w:t>
      </w:r>
      <w:r w:rsidR="000970EC" w:rsidRPr="000970EC">
        <w:t xml:space="preserve"> </w:t>
      </w:r>
      <w:r w:rsidR="000E156C">
        <w:t>информацију</w:t>
      </w:r>
      <w:r w:rsidR="000970EC" w:rsidRPr="000970EC">
        <w:t xml:space="preserve"> </w:t>
      </w:r>
      <w:r w:rsidR="000E156C">
        <w:t>у</w:t>
      </w:r>
      <w:r w:rsidR="000970EC" w:rsidRPr="000970EC">
        <w:t xml:space="preserve"> </w:t>
      </w:r>
      <w:r w:rsidR="000E156C">
        <w:t>складу</w:t>
      </w:r>
      <w:r w:rsidR="000970EC" w:rsidRPr="000970EC">
        <w:t xml:space="preserve"> </w:t>
      </w:r>
      <w:r w:rsidR="000E156C">
        <w:t>са</w:t>
      </w:r>
      <w:r w:rsidR="000970EC" w:rsidRPr="000970EC">
        <w:t xml:space="preserve"> </w:t>
      </w:r>
      <w:r w:rsidR="000E156C">
        <w:t>Законом</w:t>
      </w:r>
      <w:r w:rsidR="000970EC" w:rsidRPr="000970EC">
        <w:t xml:space="preserve"> </w:t>
      </w:r>
      <w:r w:rsidR="000E156C">
        <w:t>о</w:t>
      </w:r>
      <w:r w:rsidR="000970EC" w:rsidRPr="000970EC">
        <w:t xml:space="preserve"> </w:t>
      </w:r>
      <w:r w:rsidR="000E156C">
        <w:t>приступу</w:t>
      </w:r>
      <w:r w:rsidR="000970EC" w:rsidRPr="000970EC">
        <w:t xml:space="preserve"> </w:t>
      </w:r>
      <w:r w:rsidR="000E156C">
        <w:t>информацијама</w:t>
      </w:r>
      <w:r w:rsidR="000970EC" w:rsidRPr="000970EC">
        <w:t xml:space="preserve"> </w:t>
      </w:r>
      <w:r w:rsidR="000E156C">
        <w:t>и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зато</w:t>
      </w:r>
      <w:r w:rsidR="000970EC" w:rsidRPr="000970EC">
        <w:t xml:space="preserve"> </w:t>
      </w:r>
      <w:r w:rsidR="000E156C">
        <w:t>требало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му</w:t>
      </w:r>
      <w:r w:rsidR="000970EC" w:rsidRPr="000970EC">
        <w:t xml:space="preserve"> </w:t>
      </w:r>
      <w:r w:rsidR="000E156C">
        <w:t>буде</w:t>
      </w:r>
      <w:r w:rsidR="000970EC" w:rsidRPr="000970EC">
        <w:t xml:space="preserve"> </w:t>
      </w:r>
      <w:r w:rsidR="000E156C">
        <w:t>доступан</w:t>
      </w:r>
      <w:r w:rsidR="000970EC" w:rsidRPr="000970EC">
        <w:t xml:space="preserve"> </w:t>
      </w:r>
      <w:r w:rsidR="000E156C">
        <w:t>као</w:t>
      </w:r>
      <w:r w:rsidR="000970EC" w:rsidRPr="000970EC">
        <w:t xml:space="preserve"> </w:t>
      </w:r>
      <w:r w:rsidR="000E156C">
        <w:t>информација</w:t>
      </w:r>
      <w:r w:rsidR="000970EC" w:rsidRPr="000970EC">
        <w:t xml:space="preserve"> </w:t>
      </w:r>
      <w:r w:rsidR="000E156C">
        <w:t>од</w:t>
      </w:r>
      <w:r w:rsidR="000970EC" w:rsidRPr="000970EC">
        <w:t xml:space="preserve"> </w:t>
      </w:r>
      <w:r w:rsidR="000E156C">
        <w:t>јавног</w:t>
      </w:r>
      <w:r w:rsidR="000970EC" w:rsidRPr="000970EC">
        <w:t xml:space="preserve"> </w:t>
      </w:r>
      <w:r w:rsidR="000E156C">
        <w:t>интереса</w:t>
      </w:r>
      <w:r w:rsidR="000970EC" w:rsidRPr="000970EC">
        <w:t xml:space="preserve"> </w:t>
      </w:r>
      <w:r w:rsidR="000E156C">
        <w:t>која</w:t>
      </w:r>
      <w:r w:rsidR="000970EC" w:rsidRPr="000970EC">
        <w:t xml:space="preserve"> </w:t>
      </w:r>
      <w:r w:rsidR="000E156C">
        <w:t>му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била</w:t>
      </w:r>
      <w:r w:rsidR="000970EC" w:rsidRPr="000970EC">
        <w:t xml:space="preserve"> </w:t>
      </w:r>
      <w:r w:rsidR="000E156C">
        <w:t>потребна</w:t>
      </w:r>
      <w:r w:rsidR="000970EC" w:rsidRPr="000970EC">
        <w:t xml:space="preserve"> </w:t>
      </w:r>
      <w:r w:rsidR="000E156C">
        <w:t>из</w:t>
      </w:r>
      <w:r w:rsidR="000970EC" w:rsidRPr="000970EC">
        <w:t xml:space="preserve"> </w:t>
      </w:r>
      <w:r w:rsidR="000E156C">
        <w:t>професионалних</w:t>
      </w:r>
      <w:r w:rsidR="000970EC" w:rsidRPr="000970EC">
        <w:t xml:space="preserve"> </w:t>
      </w:r>
      <w:r w:rsidR="000E156C">
        <w:t>разлога</w:t>
      </w:r>
      <w:r w:rsidR="000970EC" w:rsidRPr="000970EC">
        <w:t xml:space="preserve">, </w:t>
      </w:r>
      <w:r w:rsidR="000E156C">
        <w:t>као</w:t>
      </w:r>
      <w:r w:rsidR="000970EC" w:rsidRPr="000970EC">
        <w:t xml:space="preserve"> </w:t>
      </w:r>
      <w:r w:rsidR="000E156C">
        <w:t>новинара</w:t>
      </w:r>
      <w:r w:rsidR="000970EC" w:rsidRPr="000970EC">
        <w:t xml:space="preserve">, </w:t>
      </w:r>
      <w:r w:rsidR="000E156C">
        <w:t>како</w:t>
      </w:r>
      <w:r w:rsidR="000970EC" w:rsidRPr="000970EC">
        <w:t xml:space="preserve"> </w:t>
      </w:r>
      <w:r w:rsidR="000E156C">
        <w:t>би</w:t>
      </w:r>
      <w:r w:rsidR="000970EC" w:rsidRPr="000970EC">
        <w:t xml:space="preserve"> </w:t>
      </w:r>
      <w:r w:rsidR="000E156C">
        <w:t>остварио</w:t>
      </w:r>
      <w:r w:rsidR="000970EC" w:rsidRPr="000970EC">
        <w:t xml:space="preserve"> </w:t>
      </w:r>
      <w:r w:rsidR="000E156C">
        <w:t>своје</w:t>
      </w:r>
      <w:r w:rsidR="000970EC" w:rsidRPr="000970EC">
        <w:t xml:space="preserve"> </w:t>
      </w:r>
      <w:r w:rsidR="000E156C">
        <w:t>право</w:t>
      </w:r>
      <w:r w:rsidR="000970EC" w:rsidRPr="000970EC">
        <w:t xml:space="preserve"> </w:t>
      </w:r>
      <w:r w:rsidR="000E156C">
        <w:t>на</w:t>
      </w:r>
      <w:r w:rsidR="000970EC" w:rsidRPr="000970EC">
        <w:t xml:space="preserve"> </w:t>
      </w:r>
      <w:r w:rsidR="000E156C">
        <w:t>примање</w:t>
      </w:r>
      <w:r w:rsidR="000970EC" w:rsidRPr="000970EC">
        <w:t xml:space="preserve"> </w:t>
      </w:r>
      <w:r w:rsidR="000E156C">
        <w:t>и</w:t>
      </w:r>
      <w:r w:rsidR="000970EC" w:rsidRPr="000970EC">
        <w:t xml:space="preserve"> </w:t>
      </w:r>
      <w:r w:rsidR="000E156C">
        <w:t>пружање</w:t>
      </w:r>
      <w:r w:rsidR="000970EC" w:rsidRPr="000970EC">
        <w:t xml:space="preserve"> </w:t>
      </w:r>
      <w:r w:rsidR="000E156C">
        <w:t>информација</w:t>
      </w:r>
      <w:r w:rsidR="000970EC" w:rsidRPr="000970EC">
        <w:t>.</w:t>
      </w:r>
    </w:p>
    <w:p w14:paraId="2025B36D" w14:textId="7A87C1D7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24</w:t>
      </w:r>
      <w:r w:rsidRPr="00E328A2">
        <w:fldChar w:fldCharType="end"/>
      </w:r>
      <w:r w:rsidR="000970EC">
        <w:t>.</w:t>
      </w:r>
      <w:r w:rsidR="000970EC" w:rsidRPr="000970EC">
        <w:t xml:space="preserve"> </w:t>
      </w:r>
      <w:r w:rsidR="000E156C">
        <w:t>Апелациони</w:t>
      </w:r>
      <w:r w:rsidR="000970EC" w:rsidRPr="000970EC">
        <w:t xml:space="preserve"> </w:t>
      </w:r>
      <w:r w:rsidR="000E156C">
        <w:t>суд</w:t>
      </w:r>
      <w:r w:rsidR="000970EC" w:rsidRPr="000970EC">
        <w:t xml:space="preserve"> </w:t>
      </w:r>
      <w:r w:rsidR="000E156C">
        <w:t>у</w:t>
      </w:r>
      <w:r w:rsidR="000970EC" w:rsidRPr="000970EC">
        <w:t xml:space="preserve"> </w:t>
      </w:r>
      <w:r w:rsidR="000E156C">
        <w:t>Бакуу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15. </w:t>
      </w:r>
      <w:r w:rsidR="000E156C">
        <w:t>марта</w:t>
      </w:r>
      <w:r w:rsidR="000970EC" w:rsidRPr="000970EC">
        <w:t xml:space="preserve"> 2012. </w:t>
      </w:r>
      <w:r w:rsidR="000E156C">
        <w:t>потврдио</w:t>
      </w:r>
      <w:r w:rsidR="000970EC" w:rsidRPr="000970EC">
        <w:t xml:space="preserve"> </w:t>
      </w:r>
      <w:r w:rsidR="000E156C">
        <w:t>Првостепену</w:t>
      </w:r>
      <w:r w:rsidR="000970EC" w:rsidRPr="000970EC">
        <w:t xml:space="preserve"> </w:t>
      </w:r>
      <w:r w:rsidR="000E156C">
        <w:t>пресуду</w:t>
      </w:r>
      <w:r w:rsidR="000970EC" w:rsidRPr="000970EC">
        <w:t xml:space="preserve">, </w:t>
      </w:r>
      <w:r w:rsidR="000E156C">
        <w:t>поновивши</w:t>
      </w:r>
      <w:r w:rsidR="000970EC" w:rsidRPr="000970EC">
        <w:t xml:space="preserve"> </w:t>
      </w:r>
      <w:r w:rsidR="000E156C">
        <w:t>образложење</w:t>
      </w:r>
      <w:r w:rsidR="000970EC" w:rsidRPr="000970EC">
        <w:t xml:space="preserve"> </w:t>
      </w:r>
      <w:r w:rsidR="000E156C">
        <w:t>Првостепеног</w:t>
      </w:r>
      <w:r w:rsidR="000970EC" w:rsidRPr="000970EC">
        <w:t xml:space="preserve"> </w:t>
      </w:r>
      <w:r w:rsidR="000E156C">
        <w:t>Суда</w:t>
      </w:r>
      <w:r w:rsidR="000970EC" w:rsidRPr="000970EC">
        <w:t xml:space="preserve"> </w:t>
      </w:r>
      <w:r w:rsidR="000E156C">
        <w:t>и</w:t>
      </w:r>
      <w:r w:rsidR="000970EC" w:rsidRPr="000970EC">
        <w:t xml:space="preserve"> </w:t>
      </w:r>
      <w:r w:rsidR="000E156C">
        <w:t>оценивши</w:t>
      </w:r>
      <w:r w:rsidR="000970EC" w:rsidRPr="000970EC">
        <w:t xml:space="preserve"> </w:t>
      </w:r>
      <w:r w:rsidR="000E156C">
        <w:t>да</w:t>
      </w:r>
      <w:r w:rsidR="000970EC" w:rsidRPr="000970EC">
        <w:t xml:space="preserve"> </w:t>
      </w:r>
      <w:r w:rsidR="000E156C">
        <w:t>је</w:t>
      </w:r>
      <w:r w:rsidR="00052BF2">
        <w:t xml:space="preserve"> </w:t>
      </w:r>
      <w:r w:rsidR="000E156C">
        <w:t>пресуда</w:t>
      </w:r>
      <w:r w:rsidR="000970EC" w:rsidRPr="000970EC">
        <w:t xml:space="preserve"> </w:t>
      </w:r>
      <w:r w:rsidR="000E156C">
        <w:t>законита</w:t>
      </w:r>
      <w:r w:rsidR="000970EC" w:rsidRPr="000970EC">
        <w:t xml:space="preserve">. </w:t>
      </w:r>
      <w:r w:rsidR="000E156C">
        <w:t>Након</w:t>
      </w:r>
      <w:r w:rsidR="000970EC" w:rsidRPr="000970EC">
        <w:t xml:space="preserve"> </w:t>
      </w:r>
      <w:r w:rsidR="000E156C">
        <w:t>још</w:t>
      </w:r>
      <w:r w:rsidR="000970EC" w:rsidRPr="000970EC">
        <w:t xml:space="preserve"> </w:t>
      </w:r>
      <w:r w:rsidR="000E156C">
        <w:t>једне</w:t>
      </w:r>
      <w:r w:rsidR="000970EC" w:rsidRPr="000970EC">
        <w:t xml:space="preserve"> </w:t>
      </w:r>
      <w:r w:rsidR="000E156C">
        <w:t>жалбе</w:t>
      </w:r>
      <w:r w:rsidR="000970EC" w:rsidRPr="000970EC">
        <w:t xml:space="preserve"> </w:t>
      </w:r>
      <w:r w:rsidR="000E156C">
        <w:t>Подносиоца</w:t>
      </w:r>
      <w:r w:rsidR="000970EC" w:rsidRPr="000970EC">
        <w:t xml:space="preserve"> </w:t>
      </w:r>
      <w:r w:rsidR="000E156C">
        <w:t>пријаве</w:t>
      </w:r>
      <w:r w:rsidR="000970EC" w:rsidRPr="000970EC">
        <w:t xml:space="preserve">, </w:t>
      </w:r>
      <w:r w:rsidR="000E156C">
        <w:t>Врховни</w:t>
      </w:r>
      <w:r w:rsidR="000970EC" w:rsidRPr="000970EC">
        <w:t xml:space="preserve"> </w:t>
      </w:r>
      <w:r w:rsidR="000E156C">
        <w:t>суд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11. </w:t>
      </w:r>
      <w:r w:rsidR="000E156C">
        <w:t>јула</w:t>
      </w:r>
      <w:r w:rsidR="000970EC" w:rsidRPr="000970EC">
        <w:t xml:space="preserve"> 2012. </w:t>
      </w:r>
      <w:r w:rsidR="000E156C">
        <w:t>године</w:t>
      </w:r>
      <w:r w:rsidR="000970EC" w:rsidRPr="000970EC">
        <w:t xml:space="preserve"> </w:t>
      </w:r>
      <w:r w:rsidR="000E156C">
        <w:t>потврдио</w:t>
      </w:r>
      <w:r w:rsidR="000970EC" w:rsidRPr="000970EC">
        <w:t xml:space="preserve"> </w:t>
      </w:r>
      <w:r w:rsidR="000E156C">
        <w:t>пресуде</w:t>
      </w:r>
      <w:r w:rsidR="000970EC" w:rsidRPr="000970EC">
        <w:t xml:space="preserve"> </w:t>
      </w:r>
      <w:r w:rsidR="000E156C">
        <w:t>нижих</w:t>
      </w:r>
      <w:r w:rsidR="000970EC" w:rsidRPr="000970EC">
        <w:t xml:space="preserve"> </w:t>
      </w:r>
      <w:r w:rsidR="000E156C">
        <w:t>Судова</w:t>
      </w:r>
      <w:r w:rsidR="000970EC" w:rsidRPr="000970EC">
        <w:t xml:space="preserve">, </w:t>
      </w:r>
      <w:r w:rsidR="000E156C">
        <w:t>понављајући</w:t>
      </w:r>
      <w:r w:rsidR="000970EC" w:rsidRPr="000970EC">
        <w:t xml:space="preserve"> </w:t>
      </w:r>
      <w:r w:rsidR="000E156C">
        <w:t>исто</w:t>
      </w:r>
      <w:r w:rsidR="000970EC" w:rsidRPr="000970EC">
        <w:t xml:space="preserve"> </w:t>
      </w:r>
      <w:r w:rsidR="000E156C">
        <w:t>образложење</w:t>
      </w:r>
      <w:r w:rsidR="000970EC" w:rsidRPr="000970EC">
        <w:t>.</w:t>
      </w:r>
    </w:p>
    <w:p w14:paraId="61612307" w14:textId="537D9BA0" w:rsidR="000444F5" w:rsidRPr="00E328A2" w:rsidRDefault="000E156C" w:rsidP="000970EC">
      <w:pPr>
        <w:pStyle w:val="JuHHead"/>
      </w:pPr>
      <w:r>
        <w:t>РЕЛЕВАНТНИ</w:t>
      </w:r>
      <w:r w:rsidR="000970EC" w:rsidRPr="000970EC">
        <w:t xml:space="preserve"> </w:t>
      </w:r>
      <w:r>
        <w:t>ПРАВНИ</w:t>
      </w:r>
      <w:r w:rsidR="000970EC" w:rsidRPr="000970EC">
        <w:t xml:space="preserve"> </w:t>
      </w:r>
      <w:r>
        <w:t>ОКВИР</w:t>
      </w:r>
    </w:p>
    <w:p w14:paraId="6689B9DA" w14:textId="5F5E657E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25</w:t>
      </w:r>
      <w:r w:rsidRPr="00E328A2">
        <w:fldChar w:fldCharType="end"/>
      </w:r>
      <w:r w:rsidR="000970EC">
        <w:t>.</w:t>
      </w:r>
      <w:r w:rsidR="000970EC" w:rsidRPr="000970EC">
        <w:t xml:space="preserve"> </w:t>
      </w:r>
      <w:r w:rsidR="000E156C">
        <w:t>Следи</w:t>
      </w:r>
      <w:r w:rsidR="000970EC" w:rsidRPr="000970EC">
        <w:t xml:space="preserve"> </w:t>
      </w:r>
      <w:r w:rsidR="000E156C">
        <w:t>резиме</w:t>
      </w:r>
      <w:r w:rsidR="000970EC" w:rsidRPr="000970EC">
        <w:t xml:space="preserve"> </w:t>
      </w:r>
      <w:r w:rsidR="000E156C">
        <w:t>релевантних</w:t>
      </w:r>
      <w:r w:rsidR="000970EC" w:rsidRPr="000970EC">
        <w:t xml:space="preserve"> </w:t>
      </w:r>
      <w:r w:rsidR="000E156C">
        <w:t>одредаба</w:t>
      </w:r>
      <w:r w:rsidR="000970EC" w:rsidRPr="000970EC">
        <w:t xml:space="preserve"> </w:t>
      </w:r>
      <w:r w:rsidR="000E156C">
        <w:t>Закона</w:t>
      </w:r>
      <w:r w:rsidR="000970EC" w:rsidRPr="000970EC">
        <w:t xml:space="preserve"> </w:t>
      </w:r>
      <w:r w:rsidR="000E156C">
        <w:t>о</w:t>
      </w:r>
      <w:r w:rsidR="000970EC" w:rsidRPr="000970EC">
        <w:t xml:space="preserve"> </w:t>
      </w:r>
      <w:r w:rsidR="000E156C">
        <w:t>приступу</w:t>
      </w:r>
      <w:r w:rsidR="000970EC" w:rsidRPr="000970EC">
        <w:t xml:space="preserve"> </w:t>
      </w:r>
      <w:r w:rsidR="000E156C">
        <w:t>информацијама</w:t>
      </w:r>
      <w:r w:rsidR="000970EC" w:rsidRPr="000970EC">
        <w:t xml:space="preserve">, </w:t>
      </w:r>
      <w:r w:rsidR="000E156C">
        <w:t>који</w:t>
      </w:r>
      <w:r w:rsidR="000970EC" w:rsidRPr="000970EC">
        <w:t xml:space="preserve"> </w:t>
      </w:r>
      <w:r w:rsidR="000E156C">
        <w:t>је</w:t>
      </w:r>
      <w:r w:rsidR="000970EC" w:rsidRPr="000970EC">
        <w:t xml:space="preserve"> </w:t>
      </w:r>
      <w:r w:rsidR="000E156C">
        <w:t>био</w:t>
      </w:r>
      <w:r w:rsidR="000970EC" w:rsidRPr="000970EC">
        <w:t xml:space="preserve"> </w:t>
      </w:r>
      <w:r w:rsidR="000E156C">
        <w:t>примењив</w:t>
      </w:r>
      <w:r w:rsidR="000970EC" w:rsidRPr="000970EC">
        <w:t xml:space="preserve"> </w:t>
      </w:r>
      <w:r w:rsidR="000E156C">
        <w:t>у</w:t>
      </w:r>
      <w:r w:rsidR="000970EC" w:rsidRPr="000970EC">
        <w:t xml:space="preserve"> </w:t>
      </w:r>
      <w:r w:rsidR="000E156C">
        <w:t>време</w:t>
      </w:r>
      <w:r w:rsidR="000970EC" w:rsidRPr="000970EC">
        <w:t xml:space="preserve"> </w:t>
      </w:r>
      <w:r w:rsidR="000E156C">
        <w:t>настанка</w:t>
      </w:r>
      <w:r w:rsidR="000970EC" w:rsidRPr="000970EC">
        <w:t xml:space="preserve"> </w:t>
      </w:r>
      <w:r w:rsidR="000E156C">
        <w:t>догађаја</w:t>
      </w:r>
      <w:r w:rsidR="000970EC" w:rsidRPr="000970EC">
        <w:t xml:space="preserve">.  </w:t>
      </w:r>
    </w:p>
    <w:p w14:paraId="4CABD921" w14:textId="3EC69917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7" w:name="paragraph00026"/>
      <w:r w:rsidR="00E328A2" w:rsidRPr="00E328A2">
        <w:rPr>
          <w:noProof/>
        </w:rPr>
        <w:t>26</w:t>
      </w:r>
      <w:bookmarkEnd w:id="7"/>
      <w:r>
        <w:rPr>
          <w:noProof/>
        </w:rPr>
        <w:fldChar w:fldCharType="end"/>
      </w:r>
      <w:r w:rsidR="00D47315">
        <w:t>.  </w:t>
      </w:r>
      <w:r w:rsidR="000E156C">
        <w:t>Члан</w:t>
      </w:r>
      <w:r w:rsidR="00D47315">
        <w:t xml:space="preserve"> 3 </w:t>
      </w:r>
      <w:r w:rsidR="000E156C">
        <w:t>предвиђа</w:t>
      </w:r>
      <w:r w:rsidR="00D47315">
        <w:t>:</w:t>
      </w:r>
    </w:p>
    <w:p w14:paraId="77B5A745" w14:textId="196905B5" w:rsidR="000444F5" w:rsidRPr="00E328A2" w:rsidRDefault="000E156C" w:rsidP="00E328A2">
      <w:pPr>
        <w:pStyle w:val="JuHArticle"/>
        <w:rPr>
          <w:lang w:val="en-US"/>
        </w:rPr>
      </w:pPr>
      <w:r>
        <w:rPr>
          <w:lang w:val="en-US"/>
        </w:rPr>
        <w:t>Члан</w:t>
      </w:r>
      <w:r w:rsidR="00D47315">
        <w:rPr>
          <w:lang w:val="en-US"/>
        </w:rPr>
        <w:t xml:space="preserve"> 3 – </w:t>
      </w:r>
      <w:r>
        <w:rPr>
          <w:lang w:val="en-US"/>
        </w:rPr>
        <w:t>Главне</w:t>
      </w:r>
      <w:r w:rsidR="00D47315">
        <w:rPr>
          <w:lang w:val="en-US"/>
        </w:rPr>
        <w:t xml:space="preserve"> </w:t>
      </w:r>
      <w:r>
        <w:rPr>
          <w:lang w:val="en-US"/>
        </w:rPr>
        <w:t>дефиниције</w:t>
      </w:r>
    </w:p>
    <w:p w14:paraId="0EDEEB92" w14:textId="1C87F948" w:rsidR="000444F5" w:rsidRPr="00E328A2" w:rsidRDefault="00D47315" w:rsidP="00E328A2">
      <w:pPr>
        <w:pStyle w:val="JuQuot"/>
        <w:rPr>
          <w:lang w:val="en-US"/>
        </w:rPr>
      </w:pPr>
      <w:r w:rsidRPr="00560081">
        <w:t>„</w:t>
      </w:r>
      <w:r w:rsidR="000444F5" w:rsidRPr="00E328A2">
        <w:rPr>
          <w:lang w:val="en-US"/>
        </w:rPr>
        <w:t>... 3.0.5.  </w:t>
      </w:r>
      <w:r w:rsidR="000E156C">
        <w:rPr>
          <w:lang w:val="en-US"/>
        </w:rPr>
        <w:t>Власник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052BF2">
        <w:rPr>
          <w:lang w:val="en-US"/>
        </w:rPr>
        <w:t xml:space="preserve"> - </w:t>
      </w:r>
      <w:r w:rsidR="000E156C">
        <w:rPr>
          <w:lang w:val="en-US"/>
        </w:rPr>
        <w:t>Државни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органи</w:t>
      </w:r>
      <w:r w:rsidR="00052BF2">
        <w:rPr>
          <w:lang w:val="en-US"/>
        </w:rPr>
        <w:t xml:space="preserve">, </w:t>
      </w:r>
      <w:r w:rsidR="000E156C">
        <w:rPr>
          <w:lang w:val="en-US"/>
        </w:rPr>
        <w:t>Општине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правна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лица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без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обзира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на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врсту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својине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физичка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лица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утврђена</w:t>
      </w:r>
      <w:r w:rsidR="00052BF2">
        <w:rPr>
          <w:lang w:val="en-US"/>
        </w:rPr>
        <w:t xml:space="preserve"> </w:t>
      </w:r>
      <w:r w:rsidR="000E156C">
        <w:rPr>
          <w:lang w:val="en-US"/>
        </w:rPr>
        <w:t>Чланом</w:t>
      </w:r>
      <w:r w:rsidRPr="00D47315">
        <w:rPr>
          <w:lang w:val="en-US"/>
        </w:rPr>
        <w:t xml:space="preserve"> 9. </w:t>
      </w:r>
      <w:r w:rsidR="000E156C">
        <w:rPr>
          <w:lang w:val="en-US"/>
        </w:rPr>
        <w:t>овог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Закона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ради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обезбеђења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права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на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приступ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0444F5" w:rsidRPr="00E328A2">
        <w:rPr>
          <w:lang w:val="en-US"/>
        </w:rPr>
        <w:t>;</w:t>
      </w:r>
    </w:p>
    <w:p w14:paraId="18FFE9ED" w14:textId="080544B3" w:rsidR="000444F5" w:rsidRPr="00E328A2" w:rsidRDefault="000444F5" w:rsidP="00E328A2">
      <w:pPr>
        <w:pStyle w:val="JuQuot"/>
        <w:rPr>
          <w:lang w:val="en-US"/>
        </w:rPr>
      </w:pPr>
      <w:r w:rsidRPr="00E328A2">
        <w:rPr>
          <w:lang w:val="en-US"/>
        </w:rPr>
        <w:t>3.0.6.</w:t>
      </w:r>
      <w:r w:rsidR="00052BF2">
        <w:rPr>
          <w:lang w:val="en-US"/>
        </w:rPr>
        <w:t> </w:t>
      </w:r>
      <w:r w:rsidR="000E156C">
        <w:rPr>
          <w:lang w:val="en-US"/>
        </w:rPr>
        <w:t>Захтев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D47315" w:rsidRPr="00D47315">
        <w:rPr>
          <w:lang w:val="en-US"/>
        </w:rPr>
        <w:t xml:space="preserve"> – </w:t>
      </w:r>
      <w:r w:rsidR="000E156C">
        <w:rPr>
          <w:lang w:val="en-US"/>
        </w:rPr>
        <w:t>писмени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усмени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захтев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приступ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D47315" w:rsidRPr="00D47315">
        <w:rPr>
          <w:lang w:val="en-US"/>
        </w:rPr>
        <w:t>;</w:t>
      </w:r>
    </w:p>
    <w:p w14:paraId="2CBDF12E" w14:textId="3290AA47" w:rsidR="000444F5" w:rsidRPr="00E328A2" w:rsidRDefault="000444F5" w:rsidP="00E328A2">
      <w:pPr>
        <w:pStyle w:val="JuQuot"/>
        <w:rPr>
          <w:lang w:val="en-US"/>
        </w:rPr>
      </w:pPr>
      <w:r w:rsidRPr="00E328A2">
        <w:rPr>
          <w:lang w:val="en-US"/>
        </w:rPr>
        <w:t>3.0.7.</w:t>
      </w:r>
      <w:r w:rsidR="00D47315" w:rsidRPr="00E328A2">
        <w:rPr>
          <w:lang w:val="en-US"/>
        </w:rPr>
        <w:t> </w:t>
      </w:r>
      <w:r w:rsidR="000E156C">
        <w:rPr>
          <w:lang w:val="en-US"/>
        </w:rPr>
        <w:t>Лице</w:t>
      </w:r>
      <w:r w:rsidR="00D47315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тражи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информацију</w:t>
      </w:r>
      <w:r w:rsidR="00D47315" w:rsidRPr="00D47315">
        <w:rPr>
          <w:lang w:val="en-US"/>
        </w:rPr>
        <w:t xml:space="preserve"> ... – </w:t>
      </w:r>
      <w:r w:rsidR="000E156C">
        <w:rPr>
          <w:lang w:val="en-US"/>
        </w:rPr>
        <w:t>правно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физичко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лице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писмено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усмено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обраћа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приступ</w:t>
      </w:r>
      <w:r w:rsidR="00D47315"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D47315" w:rsidRPr="00D47315">
        <w:rPr>
          <w:lang w:val="en-US"/>
        </w:rPr>
        <w:t>;</w:t>
      </w:r>
    </w:p>
    <w:p w14:paraId="0DDA4183" w14:textId="7E2894DF" w:rsidR="000444F5" w:rsidRPr="00E328A2" w:rsidRDefault="00D47315" w:rsidP="00E328A2">
      <w:pPr>
        <w:pStyle w:val="JuQuot"/>
        <w:rPr>
          <w:lang w:val="en-US"/>
        </w:rPr>
      </w:pPr>
      <w:r>
        <w:rPr>
          <w:lang w:val="en-US"/>
        </w:rPr>
        <w:t xml:space="preserve">3.0.8. </w:t>
      </w:r>
      <w:r w:rsidR="000E156C">
        <w:rPr>
          <w:lang w:val="en-US"/>
        </w:rPr>
        <w:t>Обелодањивање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Pr="00D47315">
        <w:rPr>
          <w:lang w:val="en-US"/>
        </w:rPr>
        <w:t xml:space="preserve"> – </w:t>
      </w:r>
      <w:r w:rsidR="000E156C">
        <w:rPr>
          <w:lang w:val="en-US"/>
        </w:rPr>
        <w:t>без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подношења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захтева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за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дистрибуција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путем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средстава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јавног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информисања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службених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публикација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упитника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информативних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књижица</w:t>
      </w:r>
      <w:r w:rsidRPr="00D47315">
        <w:rPr>
          <w:lang w:val="en-US"/>
        </w:rPr>
        <w:t xml:space="preserve">; </w:t>
      </w:r>
      <w:r w:rsidR="000E156C">
        <w:rPr>
          <w:lang w:val="en-US"/>
        </w:rPr>
        <w:t>постављање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на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интернету</w:t>
      </w:r>
      <w:r w:rsidRPr="00D47315">
        <w:rPr>
          <w:lang w:val="en-US"/>
        </w:rPr>
        <w:t xml:space="preserve">; </w:t>
      </w:r>
      <w:r w:rsidR="000E156C">
        <w:rPr>
          <w:lang w:val="en-US"/>
        </w:rPr>
        <w:t>саопштавање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на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брифинзима</w:t>
      </w:r>
      <w:r w:rsidRPr="00D47315">
        <w:rPr>
          <w:lang w:val="en-US"/>
        </w:rPr>
        <w:t xml:space="preserve">, </w:t>
      </w:r>
      <w:r w:rsidR="000E156C">
        <w:rPr>
          <w:lang w:val="en-US"/>
        </w:rPr>
        <w:t>саопштењима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за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јавност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конференцијама</w:t>
      </w:r>
      <w:r w:rsidRPr="00D47315">
        <w:rPr>
          <w:lang w:val="en-US"/>
        </w:rPr>
        <w:t xml:space="preserve">; </w:t>
      </w:r>
      <w:r w:rsidR="000E156C">
        <w:rPr>
          <w:lang w:val="en-US"/>
        </w:rPr>
        <w:t>обавештавање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о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током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званичних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јавних</w:t>
      </w:r>
      <w:r w:rsidRPr="00D47315">
        <w:rPr>
          <w:lang w:val="en-US"/>
        </w:rPr>
        <w:t xml:space="preserve"> </w:t>
      </w:r>
      <w:r w:rsidR="000E156C">
        <w:rPr>
          <w:lang w:val="en-US"/>
        </w:rPr>
        <w:t>догађаја</w:t>
      </w:r>
      <w:r w:rsidRPr="00D47315">
        <w:rPr>
          <w:lang w:val="en-US"/>
        </w:rPr>
        <w:t>.”</w:t>
      </w:r>
    </w:p>
    <w:p w14:paraId="30B30746" w14:textId="5E8FFA6B" w:rsidR="000444F5" w:rsidRPr="00E328A2" w:rsidRDefault="000444F5" w:rsidP="00E328A2">
      <w:pPr>
        <w:pStyle w:val="JuPara"/>
        <w:rPr>
          <w:lang w:val="en-US"/>
        </w:rPr>
      </w:pPr>
      <w:r w:rsidRPr="00E328A2">
        <w:rPr>
          <w:lang w:val="en-US"/>
        </w:rPr>
        <w:fldChar w:fldCharType="begin"/>
      </w:r>
      <w:r w:rsidRPr="00E328A2">
        <w:rPr>
          <w:lang w:val="en-US"/>
        </w:rPr>
        <w:instrText xml:space="preserve"> SEQ level0 \*arabic </w:instrText>
      </w:r>
      <w:r w:rsidRPr="00E328A2">
        <w:rPr>
          <w:lang w:val="en-US"/>
        </w:rPr>
        <w:fldChar w:fldCharType="separate"/>
      </w:r>
      <w:r w:rsidR="00E328A2" w:rsidRPr="00E328A2">
        <w:rPr>
          <w:noProof/>
          <w:lang w:val="en-US"/>
        </w:rPr>
        <w:t>27</w:t>
      </w:r>
      <w:r w:rsidRPr="00E328A2">
        <w:rPr>
          <w:lang w:val="en-US"/>
        </w:rPr>
        <w:fldChar w:fldCharType="end"/>
      </w:r>
      <w:r w:rsidR="00897BE6">
        <w:rPr>
          <w:lang w:val="en-US"/>
        </w:rPr>
        <w:t xml:space="preserve">. </w:t>
      </w:r>
      <w:r w:rsidR="00897BE6" w:rsidRPr="00897BE6">
        <w:t xml:space="preserve"> </w:t>
      </w:r>
      <w:r w:rsidR="000E156C">
        <w:rPr>
          <w:lang w:val="en-US"/>
        </w:rPr>
        <w:t>Према</w:t>
      </w:r>
      <w:r w:rsidR="00325AB7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897BE6" w:rsidRPr="00897BE6">
        <w:rPr>
          <w:lang w:val="en-US"/>
        </w:rPr>
        <w:t xml:space="preserve"> 9, </w:t>
      </w:r>
      <w:r w:rsidR="000E156C">
        <w:rPr>
          <w:lang w:val="en-US"/>
        </w:rPr>
        <w:t>Државни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органи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били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међу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онима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који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сматрани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власницима</w:t>
      </w:r>
      <w:r w:rsidR="00897BE6" w:rsidRPr="00897BE6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897BE6" w:rsidRPr="00897BE6">
        <w:rPr>
          <w:lang w:val="en-US"/>
        </w:rPr>
        <w:t>.</w:t>
      </w:r>
    </w:p>
    <w:p w14:paraId="46588A3B" w14:textId="4A9B8944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8" w:name="paragraph00028"/>
      <w:r w:rsidR="00E328A2" w:rsidRPr="00E328A2">
        <w:rPr>
          <w:noProof/>
        </w:rPr>
        <w:t>28</w:t>
      </w:r>
      <w:bookmarkEnd w:id="8"/>
      <w:r>
        <w:rPr>
          <w:noProof/>
        </w:rPr>
        <w:fldChar w:fldCharType="end"/>
      </w:r>
      <w:r w:rsidR="000444F5" w:rsidRPr="00E328A2">
        <w:t>.  </w:t>
      </w:r>
      <w:r w:rsidR="000E156C">
        <w:t>Члан</w:t>
      </w:r>
      <w:r w:rsidR="00C803F4" w:rsidRPr="00C803F4">
        <w:t xml:space="preserve"> 10 </w:t>
      </w:r>
      <w:r w:rsidR="000E156C">
        <w:t>је</w:t>
      </w:r>
      <w:r w:rsidR="00C803F4" w:rsidRPr="00C803F4">
        <w:t xml:space="preserve"> </w:t>
      </w:r>
      <w:r w:rsidR="000E156C">
        <w:t>предвиђао</w:t>
      </w:r>
      <w:r w:rsidR="00C803F4" w:rsidRPr="00C803F4">
        <w:t xml:space="preserve"> </w:t>
      </w:r>
      <w:r w:rsidR="000E156C">
        <w:t>обавезу</w:t>
      </w:r>
      <w:r w:rsidR="00C803F4" w:rsidRPr="00C803F4">
        <w:t xml:space="preserve"> </w:t>
      </w:r>
      <w:r w:rsidR="000E156C">
        <w:t>власника</w:t>
      </w:r>
      <w:r w:rsidR="00C803F4" w:rsidRPr="00C803F4">
        <w:t xml:space="preserve"> </w:t>
      </w:r>
      <w:r w:rsidR="000E156C">
        <w:t>информација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обезбеде</w:t>
      </w:r>
      <w:r w:rsidR="00C803F4" w:rsidRPr="00C803F4">
        <w:t xml:space="preserve"> </w:t>
      </w:r>
      <w:r w:rsidR="000E156C">
        <w:t>свима</w:t>
      </w:r>
      <w:r w:rsidR="00C803F4" w:rsidRPr="00C803F4">
        <w:t xml:space="preserve"> </w:t>
      </w:r>
      <w:r w:rsidR="000E156C">
        <w:t>право</w:t>
      </w:r>
      <w:r w:rsidR="00C803F4" w:rsidRPr="00C803F4">
        <w:t xml:space="preserve"> </w:t>
      </w:r>
      <w:r w:rsidR="000E156C">
        <w:t>на</w:t>
      </w:r>
      <w:r w:rsidR="00C803F4" w:rsidRPr="00C803F4">
        <w:t xml:space="preserve"> </w:t>
      </w:r>
      <w:r w:rsidR="000E156C">
        <w:t>слободан</w:t>
      </w:r>
      <w:r w:rsidR="00C803F4" w:rsidRPr="00C803F4">
        <w:t xml:space="preserve">, </w:t>
      </w:r>
      <w:r w:rsidR="000E156C">
        <w:t>несметан</w:t>
      </w:r>
      <w:r w:rsidR="00C803F4" w:rsidRPr="00C803F4">
        <w:t xml:space="preserve"> </w:t>
      </w:r>
      <w:r w:rsidR="000E156C">
        <w:t>приступ</w:t>
      </w:r>
      <w:r w:rsidR="00C803F4" w:rsidRPr="00C803F4">
        <w:t xml:space="preserve"> </w:t>
      </w:r>
      <w:r w:rsidR="000E156C">
        <w:t>информацијама</w:t>
      </w:r>
      <w:r w:rsidR="00C803F4" w:rsidRPr="00C803F4">
        <w:t xml:space="preserve"> </w:t>
      </w:r>
      <w:r w:rsidR="000E156C">
        <w:t>под</w:t>
      </w:r>
      <w:r w:rsidR="00C803F4" w:rsidRPr="00C803F4">
        <w:t xml:space="preserve"> </w:t>
      </w:r>
      <w:r w:rsidR="000E156C">
        <w:t>једнаким</w:t>
      </w:r>
      <w:r w:rsidR="00C803F4" w:rsidRPr="00C803F4">
        <w:t xml:space="preserve"> </w:t>
      </w:r>
      <w:r w:rsidR="000E156C">
        <w:t>условима</w:t>
      </w:r>
      <w:r w:rsidR="00C803F4" w:rsidRPr="00C803F4">
        <w:t xml:space="preserve"> </w:t>
      </w:r>
      <w:r w:rsidR="000E156C">
        <w:lastRenderedPageBreak/>
        <w:t>за</w:t>
      </w:r>
      <w:r w:rsidR="00C803F4" w:rsidRPr="00C803F4">
        <w:t xml:space="preserve"> </w:t>
      </w:r>
      <w:r w:rsidR="000E156C">
        <w:t>све</w:t>
      </w:r>
      <w:r w:rsidR="00C803F4" w:rsidRPr="00C803F4">
        <w:t xml:space="preserve">. </w:t>
      </w:r>
      <w:r w:rsidR="000E156C">
        <w:t>Власник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, </w:t>
      </w:r>
      <w:r w:rsidR="000E156C">
        <w:t>између</w:t>
      </w:r>
      <w:r w:rsidR="00C803F4" w:rsidRPr="00C803F4">
        <w:t xml:space="preserve"> </w:t>
      </w:r>
      <w:r w:rsidR="000E156C">
        <w:t>осталог</w:t>
      </w:r>
      <w:r w:rsidR="00C803F4" w:rsidRPr="00C803F4">
        <w:t xml:space="preserve">, </w:t>
      </w:r>
      <w:r w:rsidR="000E156C">
        <w:t>био</w:t>
      </w:r>
      <w:r w:rsidR="00C803F4" w:rsidRPr="00C803F4">
        <w:t xml:space="preserve"> </w:t>
      </w:r>
      <w:r w:rsidR="000E156C">
        <w:t>дужан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на</w:t>
      </w:r>
      <w:r w:rsidR="00C803F4" w:rsidRPr="00C803F4">
        <w:t xml:space="preserve"> </w:t>
      </w:r>
      <w:r w:rsidR="000E156C">
        <w:t>захтеве</w:t>
      </w:r>
      <w:r w:rsidR="00C803F4" w:rsidRPr="00C803F4">
        <w:t xml:space="preserve"> </w:t>
      </w:r>
      <w:r w:rsidR="000E156C">
        <w:t>за</w:t>
      </w:r>
      <w:r w:rsidR="00C803F4" w:rsidRPr="00C803F4">
        <w:t xml:space="preserve"> </w:t>
      </w:r>
      <w:r w:rsidR="000E156C">
        <w:t>информацијама</w:t>
      </w:r>
      <w:r w:rsidR="00C803F4" w:rsidRPr="00C803F4">
        <w:t xml:space="preserve"> </w:t>
      </w:r>
      <w:r w:rsidR="000E156C">
        <w:t>одговори</w:t>
      </w:r>
      <w:r w:rsidR="00C803F4" w:rsidRPr="00C803F4">
        <w:t xml:space="preserve"> </w:t>
      </w:r>
      <w:r w:rsidR="000E156C">
        <w:t>у</w:t>
      </w:r>
      <w:r w:rsidR="00C803F4" w:rsidRPr="00C803F4">
        <w:t xml:space="preserve"> </w:t>
      </w:r>
      <w:r w:rsidR="000E156C">
        <w:t>најкраћем</w:t>
      </w:r>
      <w:r w:rsidR="00C803F4" w:rsidRPr="00C803F4">
        <w:t xml:space="preserve"> </w:t>
      </w:r>
      <w:r w:rsidR="000E156C">
        <w:t>могућем</w:t>
      </w:r>
      <w:r w:rsidR="00C803F4" w:rsidRPr="00C803F4">
        <w:t xml:space="preserve"> </w:t>
      </w:r>
      <w:r w:rsidR="000E156C">
        <w:t>року</w:t>
      </w:r>
      <w:r w:rsidR="00C803F4" w:rsidRPr="00C803F4">
        <w:t xml:space="preserve"> </w:t>
      </w:r>
      <w:r w:rsidR="000E156C">
        <w:t>и</w:t>
      </w:r>
      <w:r w:rsidR="00C803F4" w:rsidRPr="00C803F4">
        <w:t xml:space="preserve"> </w:t>
      </w:r>
      <w:r w:rsidR="000E156C">
        <w:t>на</w:t>
      </w:r>
      <w:r w:rsidR="00C803F4" w:rsidRPr="00C803F4">
        <w:t xml:space="preserve"> </w:t>
      </w:r>
      <w:r w:rsidR="000E156C">
        <w:t>начин</w:t>
      </w:r>
      <w:r w:rsidR="00C803F4" w:rsidRPr="00C803F4">
        <w:t xml:space="preserve"> </w:t>
      </w:r>
      <w:r w:rsidR="000E156C">
        <w:t>који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најприкладнији</w:t>
      </w:r>
      <w:r w:rsidR="00C803F4" w:rsidRPr="00C803F4">
        <w:t xml:space="preserve"> </w:t>
      </w:r>
      <w:r w:rsidR="000E156C">
        <w:t>за</w:t>
      </w:r>
      <w:r w:rsidR="00C803F4" w:rsidRPr="00C803F4">
        <w:t xml:space="preserve"> </w:t>
      </w:r>
      <w:r w:rsidR="000E156C">
        <w:t>лице</w:t>
      </w:r>
      <w:r w:rsidR="00C803F4" w:rsidRPr="00C803F4">
        <w:t xml:space="preserve"> </w:t>
      </w:r>
      <w:r w:rsidR="000E156C">
        <w:t>које</w:t>
      </w:r>
      <w:r w:rsidR="00C803F4" w:rsidRPr="00C803F4">
        <w:t xml:space="preserve"> </w:t>
      </w:r>
      <w:r w:rsidR="000E156C">
        <w:t>подноси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(</w:t>
      </w:r>
      <w:r w:rsidR="000E156C">
        <w:t>Члан</w:t>
      </w:r>
      <w:r w:rsidR="00C803F4" w:rsidRPr="00C803F4">
        <w:t xml:space="preserve"> 10.4.1), </w:t>
      </w:r>
      <w:r w:rsidR="000E156C">
        <w:t>да</w:t>
      </w:r>
      <w:r w:rsidR="00C803F4" w:rsidRPr="00C803F4">
        <w:t xml:space="preserve"> </w:t>
      </w:r>
      <w:r w:rsidR="000E156C">
        <w:t>обелодани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 </w:t>
      </w:r>
      <w:r w:rsidR="000E156C">
        <w:t>које</w:t>
      </w:r>
      <w:r w:rsidR="00C803F4" w:rsidRPr="00C803F4">
        <w:t xml:space="preserve"> </w:t>
      </w:r>
      <w:r w:rsidR="000E156C">
        <w:t>су</w:t>
      </w:r>
      <w:r w:rsidR="00C803F4" w:rsidRPr="00C803F4">
        <w:t xml:space="preserve"> </w:t>
      </w:r>
      <w:r w:rsidR="000E156C">
        <w:t>биле</w:t>
      </w:r>
      <w:r w:rsidR="00C803F4" w:rsidRPr="00C803F4">
        <w:t xml:space="preserve"> </w:t>
      </w:r>
      <w:r w:rsidR="000E156C">
        <w:t>обавезне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буду</w:t>
      </w:r>
      <w:r w:rsidR="00C803F4" w:rsidRPr="00C803F4">
        <w:t xml:space="preserve"> </w:t>
      </w:r>
      <w:r w:rsidR="000E156C">
        <w:t>јавно</w:t>
      </w:r>
      <w:r w:rsidR="00C803F4" w:rsidRPr="00C803F4">
        <w:t xml:space="preserve"> </w:t>
      </w:r>
      <w:r w:rsidR="000E156C">
        <w:t>објављене</w:t>
      </w:r>
      <w:r w:rsidR="00C803F4" w:rsidRPr="00C803F4">
        <w:t xml:space="preserve"> </w:t>
      </w:r>
      <w:r w:rsidR="000E156C">
        <w:t>на</w:t>
      </w:r>
      <w:r w:rsidR="00C803F4" w:rsidRPr="00C803F4">
        <w:t xml:space="preserve"> </w:t>
      </w:r>
      <w:r w:rsidR="000E156C">
        <w:t>начин</w:t>
      </w:r>
      <w:r w:rsidR="00C803F4" w:rsidRPr="00C803F4">
        <w:t xml:space="preserve"> </w:t>
      </w:r>
      <w:r w:rsidR="000E156C">
        <w:t>предвиђен</w:t>
      </w:r>
      <w:r w:rsidR="00C803F4" w:rsidRPr="00C803F4">
        <w:t xml:space="preserve"> </w:t>
      </w:r>
      <w:r w:rsidR="000E156C">
        <w:t>Законом</w:t>
      </w:r>
      <w:r w:rsidR="00C803F4" w:rsidRPr="00C803F4">
        <w:t xml:space="preserve"> (</w:t>
      </w:r>
      <w:r w:rsidR="000E156C">
        <w:t>Члан</w:t>
      </w:r>
      <w:r w:rsidR="00C803F4" w:rsidRPr="00C803F4">
        <w:t xml:space="preserve"> 10.4.4), </w:t>
      </w:r>
      <w:r w:rsidR="000E156C">
        <w:t>да</w:t>
      </w:r>
      <w:r w:rsidR="00C803F4" w:rsidRPr="00C803F4">
        <w:t xml:space="preserve"> </w:t>
      </w:r>
      <w:r w:rsidR="000E156C">
        <w:t>обавести</w:t>
      </w:r>
      <w:r w:rsidR="00C803F4" w:rsidRPr="00C803F4">
        <w:t xml:space="preserve"> </w:t>
      </w:r>
      <w:r w:rsidR="000E156C">
        <w:t>Подносиоца</w:t>
      </w:r>
      <w:r w:rsidR="00C803F4" w:rsidRPr="00C803F4">
        <w:t xml:space="preserve"> </w:t>
      </w:r>
      <w:r w:rsidR="000E156C">
        <w:t>захтева</w:t>
      </w:r>
      <w:r w:rsidR="00C803F4" w:rsidRPr="00C803F4">
        <w:t xml:space="preserve"> </w:t>
      </w:r>
      <w:r w:rsidR="000E156C">
        <w:t>о</w:t>
      </w:r>
      <w:r w:rsidR="00C803F4" w:rsidRPr="00C803F4">
        <w:t xml:space="preserve"> </w:t>
      </w:r>
      <w:r w:rsidR="000E156C">
        <w:t>ограничењима</w:t>
      </w:r>
      <w:r w:rsidR="00C803F4" w:rsidRPr="00C803F4">
        <w:t xml:space="preserve"> </w:t>
      </w:r>
      <w:r w:rsidR="000E156C">
        <w:t>приступа</w:t>
      </w:r>
      <w:r w:rsidR="00C803F4" w:rsidRPr="00C803F4">
        <w:t xml:space="preserve"> </w:t>
      </w:r>
      <w:r w:rsidR="000E156C">
        <w:t>информацијама</w:t>
      </w:r>
      <w:r w:rsidR="00C803F4" w:rsidRPr="00C803F4">
        <w:t xml:space="preserve"> (</w:t>
      </w:r>
      <w:r w:rsidR="000E156C">
        <w:t>Члан</w:t>
      </w:r>
      <w:r w:rsidR="00C803F4" w:rsidRPr="00C803F4">
        <w:t xml:space="preserve"> 10.4.6) </w:t>
      </w:r>
      <w:r w:rsidR="000E156C">
        <w:t>и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заштити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 </w:t>
      </w:r>
      <w:r w:rsidR="000E156C">
        <w:t>којима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приступ</w:t>
      </w:r>
      <w:r w:rsidR="00C803F4" w:rsidRPr="00C803F4">
        <w:t xml:space="preserve"> </w:t>
      </w:r>
      <w:r w:rsidR="000E156C">
        <w:t>ограничен</w:t>
      </w:r>
      <w:r w:rsidR="00C803F4" w:rsidRPr="00C803F4">
        <w:t xml:space="preserve"> </w:t>
      </w:r>
      <w:r w:rsidR="000E156C">
        <w:t>Законом</w:t>
      </w:r>
      <w:r w:rsidR="00325AB7" w:rsidRPr="00C803F4">
        <w:t xml:space="preserve"> (</w:t>
      </w:r>
      <w:r w:rsidR="000E156C">
        <w:t>члан</w:t>
      </w:r>
      <w:r w:rsidR="00C803F4" w:rsidRPr="00C803F4">
        <w:t xml:space="preserve"> 10.4.7).</w:t>
      </w:r>
    </w:p>
    <w:p w14:paraId="4DBBE22F" w14:textId="15DB5DC3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29</w:t>
      </w:r>
      <w:r>
        <w:rPr>
          <w:noProof/>
        </w:rPr>
        <w:fldChar w:fldCharType="end"/>
      </w:r>
      <w:r w:rsidR="00C803F4">
        <w:t>. </w:t>
      </w:r>
      <w:r w:rsidR="00C803F4" w:rsidRPr="00C803F4">
        <w:t xml:space="preserve"> </w:t>
      </w:r>
      <w:r w:rsidR="000E156C">
        <w:t>Према</w:t>
      </w:r>
      <w:r w:rsidR="00C803F4" w:rsidRPr="00C803F4">
        <w:t xml:space="preserve"> </w:t>
      </w:r>
      <w:r w:rsidR="000E156C">
        <w:t>Члану</w:t>
      </w:r>
      <w:r w:rsidR="00C803F4" w:rsidRPr="00C803F4">
        <w:t xml:space="preserve"> 17.2, </w:t>
      </w:r>
      <w:r w:rsidR="000E156C">
        <w:t>ако</w:t>
      </w:r>
      <w:r w:rsidR="00C803F4" w:rsidRPr="00C803F4">
        <w:t xml:space="preserve"> </w:t>
      </w:r>
      <w:r w:rsidR="000E156C">
        <w:t>власник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 </w:t>
      </w:r>
      <w:r w:rsidR="000E156C">
        <w:t>коме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упућен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</w:t>
      </w:r>
      <w:r w:rsidR="000E156C">
        <w:t>за</w:t>
      </w:r>
      <w:r w:rsidR="00C803F4" w:rsidRPr="00C803F4">
        <w:t xml:space="preserve"> </w:t>
      </w:r>
      <w:r w:rsidR="000E156C">
        <w:t>информацију</w:t>
      </w:r>
      <w:r w:rsidR="00C803F4" w:rsidRPr="00C803F4">
        <w:t xml:space="preserve"> </w:t>
      </w:r>
      <w:r w:rsidR="000E156C">
        <w:t>није</w:t>
      </w:r>
      <w:r w:rsidR="00C803F4" w:rsidRPr="00C803F4">
        <w:t xml:space="preserve"> </w:t>
      </w:r>
      <w:r w:rsidR="000E156C">
        <w:t>имао</w:t>
      </w:r>
      <w:r w:rsidR="00C803F4" w:rsidRPr="00C803F4">
        <w:t xml:space="preserve"> </w:t>
      </w:r>
      <w:r w:rsidR="000E156C">
        <w:t>тражене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, </w:t>
      </w:r>
      <w:r w:rsidR="000E156C">
        <w:t>он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требало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помогне</w:t>
      </w:r>
      <w:r w:rsidR="00C803F4" w:rsidRPr="00C803F4">
        <w:t xml:space="preserve"> </w:t>
      </w:r>
      <w:r w:rsidR="000E156C">
        <w:t>лицу</w:t>
      </w:r>
      <w:r w:rsidR="00C803F4" w:rsidRPr="00C803F4">
        <w:t xml:space="preserve"> </w:t>
      </w:r>
      <w:r w:rsidR="000E156C">
        <w:t>које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поднело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пронађе</w:t>
      </w:r>
      <w:r w:rsidR="00C803F4" w:rsidRPr="00C803F4">
        <w:t xml:space="preserve"> </w:t>
      </w:r>
      <w:r w:rsidR="000E156C">
        <w:t>где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држана</w:t>
      </w:r>
      <w:r w:rsidR="00C803F4" w:rsidRPr="00C803F4">
        <w:t xml:space="preserve"> </w:t>
      </w:r>
      <w:r w:rsidR="000E156C">
        <w:t>дотична</w:t>
      </w:r>
      <w:r w:rsidR="00C803F4" w:rsidRPr="00C803F4">
        <w:t xml:space="preserve"> </w:t>
      </w:r>
      <w:r w:rsidR="000E156C">
        <w:t>информација</w:t>
      </w:r>
      <w:r w:rsidR="00C803F4" w:rsidRPr="00C803F4">
        <w:t>.</w:t>
      </w:r>
    </w:p>
    <w:p w14:paraId="3BE0FC5E" w14:textId="7E4E0D02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9" w:name="paragraph00030"/>
      <w:r w:rsidR="00E328A2" w:rsidRPr="00E328A2">
        <w:rPr>
          <w:noProof/>
        </w:rPr>
        <w:t>30</w:t>
      </w:r>
      <w:bookmarkEnd w:id="9"/>
      <w:r>
        <w:rPr>
          <w:noProof/>
        </w:rPr>
        <w:fldChar w:fldCharType="end"/>
      </w:r>
      <w:r w:rsidR="00C803F4">
        <w:t>. </w:t>
      </w:r>
      <w:r w:rsidR="00325AB7">
        <w:t xml:space="preserve"> </w:t>
      </w:r>
      <w:r w:rsidR="000E156C">
        <w:t>Према</w:t>
      </w:r>
      <w:r w:rsidR="00325AB7">
        <w:t xml:space="preserve"> </w:t>
      </w:r>
      <w:r w:rsidR="000E156C">
        <w:t>Члану</w:t>
      </w:r>
      <w:r w:rsidR="00C803F4" w:rsidRPr="00C803F4">
        <w:t xml:space="preserve"> 20, </w:t>
      </w:r>
      <w:r w:rsidR="000E156C">
        <w:t>након</w:t>
      </w:r>
      <w:r w:rsidR="00C803F4" w:rsidRPr="00C803F4">
        <w:t xml:space="preserve"> </w:t>
      </w:r>
      <w:r w:rsidR="000E156C">
        <w:t>што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испитао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</w:t>
      </w:r>
      <w:r w:rsidR="000E156C">
        <w:t>за</w:t>
      </w:r>
      <w:r w:rsidR="00C803F4" w:rsidRPr="00C803F4">
        <w:t xml:space="preserve"> </w:t>
      </w:r>
      <w:r w:rsidR="000E156C">
        <w:t>информацијама</w:t>
      </w:r>
      <w:r w:rsidR="00C803F4" w:rsidRPr="00C803F4">
        <w:t xml:space="preserve">, </w:t>
      </w:r>
      <w:r w:rsidR="000E156C">
        <w:t>надлежни</w:t>
      </w:r>
      <w:r w:rsidR="00C803F4" w:rsidRPr="00C803F4">
        <w:t xml:space="preserve"> </w:t>
      </w:r>
      <w:r w:rsidR="000E156C">
        <w:t>службеник</w:t>
      </w:r>
      <w:r w:rsidR="00C803F4" w:rsidRPr="00C803F4">
        <w:t xml:space="preserve"> </w:t>
      </w:r>
      <w:r w:rsidR="000E156C">
        <w:t>власника</w:t>
      </w:r>
      <w:r w:rsidR="00C803F4" w:rsidRPr="00C803F4">
        <w:t xml:space="preserve"> </w:t>
      </w:r>
      <w:r w:rsidR="000E156C">
        <w:t>информације</w:t>
      </w:r>
      <w:r w:rsidR="00C803F4" w:rsidRPr="00C803F4">
        <w:t xml:space="preserve"> </w:t>
      </w:r>
      <w:r w:rsidR="000E156C">
        <w:t>је</w:t>
      </w:r>
      <w:r w:rsidR="00C803F4" w:rsidRPr="00C803F4">
        <w:t xml:space="preserve"> </w:t>
      </w:r>
      <w:r w:rsidR="000E156C">
        <w:t>био</w:t>
      </w:r>
      <w:r w:rsidR="00C803F4" w:rsidRPr="00C803F4">
        <w:t xml:space="preserve"> </w:t>
      </w:r>
      <w:r w:rsidR="000E156C">
        <w:t>дужан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донесе</w:t>
      </w:r>
      <w:r w:rsidR="00C803F4" w:rsidRPr="00C803F4">
        <w:t xml:space="preserve"> </w:t>
      </w:r>
      <w:r w:rsidR="000E156C">
        <w:t>једну</w:t>
      </w:r>
      <w:r w:rsidR="00C803F4" w:rsidRPr="00C803F4">
        <w:t xml:space="preserve"> </w:t>
      </w:r>
      <w:r w:rsidR="000E156C">
        <w:t>од</w:t>
      </w:r>
      <w:r w:rsidR="00C803F4" w:rsidRPr="00C803F4">
        <w:t xml:space="preserve"> </w:t>
      </w:r>
      <w:r w:rsidR="000E156C">
        <w:t>следеће</w:t>
      </w:r>
      <w:r w:rsidR="00C803F4" w:rsidRPr="00C803F4">
        <w:t xml:space="preserve"> </w:t>
      </w:r>
      <w:r w:rsidR="000E156C">
        <w:t>три</w:t>
      </w:r>
      <w:r w:rsidR="00C803F4" w:rsidRPr="00C803F4">
        <w:t xml:space="preserve"> </w:t>
      </w:r>
      <w:r w:rsidR="000E156C">
        <w:t>одлуке</w:t>
      </w:r>
      <w:r w:rsidR="00C803F4" w:rsidRPr="00C803F4">
        <w:t xml:space="preserve">: </w:t>
      </w:r>
      <w:r w:rsidR="000E156C">
        <w:t>да</w:t>
      </w:r>
      <w:r w:rsidR="00C803F4" w:rsidRPr="00C803F4">
        <w:t xml:space="preserve"> </w:t>
      </w:r>
      <w:r w:rsidR="000E156C">
        <w:t>одбије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, </w:t>
      </w:r>
      <w:r w:rsidR="000E156C">
        <w:t>да</w:t>
      </w:r>
      <w:r w:rsidR="00C803F4" w:rsidRPr="00C803F4">
        <w:t xml:space="preserve"> </w:t>
      </w:r>
      <w:r w:rsidR="000E156C">
        <w:t>одобри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</w:t>
      </w:r>
      <w:r w:rsidR="000E156C">
        <w:t>или</w:t>
      </w:r>
      <w:r w:rsidR="00C803F4" w:rsidRPr="00C803F4">
        <w:t xml:space="preserve"> </w:t>
      </w:r>
      <w:r w:rsidR="000E156C">
        <w:t>да</w:t>
      </w:r>
      <w:r w:rsidR="00C803F4" w:rsidRPr="00C803F4">
        <w:t xml:space="preserve"> </w:t>
      </w:r>
      <w:r w:rsidR="000E156C">
        <w:t>проследи</w:t>
      </w:r>
      <w:r w:rsidR="00C803F4" w:rsidRPr="00C803F4">
        <w:t xml:space="preserve"> </w:t>
      </w:r>
      <w:r w:rsidR="000E156C">
        <w:t>захтев</w:t>
      </w:r>
      <w:r w:rsidR="00C803F4" w:rsidRPr="00C803F4">
        <w:t xml:space="preserve"> </w:t>
      </w:r>
      <w:r w:rsidR="000E156C">
        <w:t>релевантном</w:t>
      </w:r>
      <w:r w:rsidR="00C803F4" w:rsidRPr="00C803F4">
        <w:t xml:space="preserve"> </w:t>
      </w:r>
      <w:r w:rsidR="000E156C">
        <w:t>власнику</w:t>
      </w:r>
      <w:r w:rsidR="00C803F4" w:rsidRPr="00C803F4">
        <w:t xml:space="preserve"> </w:t>
      </w:r>
      <w:r w:rsidR="000E156C">
        <w:t>информације</w:t>
      </w:r>
      <w:r w:rsidR="00C803F4" w:rsidRPr="00C803F4">
        <w:t>.</w:t>
      </w:r>
    </w:p>
    <w:p w14:paraId="413E6D14" w14:textId="2C3C27C9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0" w:name="paragraph00031"/>
      <w:r w:rsidR="00E328A2" w:rsidRPr="00E328A2">
        <w:rPr>
          <w:noProof/>
        </w:rPr>
        <w:t>31</w:t>
      </w:r>
      <w:bookmarkEnd w:id="10"/>
      <w:r>
        <w:rPr>
          <w:noProof/>
        </w:rPr>
        <w:fldChar w:fldCharType="end"/>
      </w:r>
      <w:r w:rsidR="00093973">
        <w:t xml:space="preserve">. </w:t>
      </w:r>
      <w:r w:rsidR="000E156C">
        <w:t>Власник</w:t>
      </w:r>
      <w:r w:rsidR="00093973" w:rsidRPr="00093973">
        <w:t xml:space="preserve"> </w:t>
      </w:r>
      <w:r w:rsidR="000E156C">
        <w:t>информација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могао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одбије</w:t>
      </w:r>
      <w:r w:rsidR="00093973" w:rsidRPr="00093973">
        <w:t xml:space="preserve"> </w:t>
      </w:r>
      <w:r w:rsidR="000E156C">
        <w:t>приступ</w:t>
      </w:r>
      <w:r w:rsidR="00093973" w:rsidRPr="00093973">
        <w:t xml:space="preserve"> </w:t>
      </w:r>
      <w:r w:rsidR="000E156C">
        <w:t>информацијама</w:t>
      </w:r>
      <w:r w:rsidR="00093973" w:rsidRPr="00093973">
        <w:t xml:space="preserve"> </w:t>
      </w:r>
      <w:r w:rsidR="000E156C">
        <w:t>у</w:t>
      </w:r>
      <w:r w:rsidR="00093973" w:rsidRPr="00093973">
        <w:t xml:space="preserve"> </w:t>
      </w:r>
      <w:r w:rsidR="000E156C">
        <w:t>следећим</w:t>
      </w:r>
      <w:r w:rsidR="00093973" w:rsidRPr="00093973">
        <w:t xml:space="preserve"> </w:t>
      </w:r>
      <w:r w:rsidR="000E156C">
        <w:t>случајевима</w:t>
      </w:r>
      <w:r w:rsidR="00093973" w:rsidRPr="00093973">
        <w:t xml:space="preserve">, </w:t>
      </w:r>
      <w:r w:rsidR="000E156C">
        <w:t>између</w:t>
      </w:r>
      <w:r w:rsidR="00093973" w:rsidRPr="00093973">
        <w:t xml:space="preserve"> </w:t>
      </w:r>
      <w:r w:rsidR="000E156C">
        <w:t>осталог</w:t>
      </w:r>
      <w:r w:rsidR="00093973" w:rsidRPr="00093973">
        <w:t xml:space="preserve">: </w:t>
      </w:r>
      <w:r w:rsidR="000E156C">
        <w:t>ако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приступ</w:t>
      </w:r>
      <w:r w:rsidR="00093973" w:rsidRPr="00093973">
        <w:t xml:space="preserve"> </w:t>
      </w:r>
      <w:r w:rsidR="000E156C">
        <w:t>ограничен</w:t>
      </w:r>
      <w:r w:rsidR="00093973" w:rsidRPr="00093973">
        <w:t xml:space="preserve"> </w:t>
      </w:r>
      <w:r w:rsidR="000E156C">
        <w:t>Законом</w:t>
      </w:r>
      <w:r w:rsidR="00093973" w:rsidRPr="00093973">
        <w:t xml:space="preserve"> (</w:t>
      </w:r>
      <w:r w:rsidR="000E156C">
        <w:t>Члан</w:t>
      </w:r>
      <w:r w:rsidR="00093973" w:rsidRPr="00093973">
        <w:t xml:space="preserve"> 21.1.1); </w:t>
      </w:r>
      <w:r w:rsidR="000E156C">
        <w:t>ако</w:t>
      </w:r>
      <w:r w:rsidR="00093973" w:rsidRPr="00093973">
        <w:t xml:space="preserve"> </w:t>
      </w:r>
      <w:r w:rsidR="000E156C">
        <w:t>није</w:t>
      </w:r>
      <w:r w:rsidR="00093973" w:rsidRPr="00093973">
        <w:t xml:space="preserve"> </w:t>
      </w:r>
      <w:r w:rsidR="000E156C">
        <w:t>поседовао</w:t>
      </w:r>
      <w:r w:rsidR="00093973" w:rsidRPr="00093973">
        <w:t xml:space="preserve"> </w:t>
      </w:r>
      <w:r w:rsidR="000E156C">
        <w:t>тражену</w:t>
      </w:r>
      <w:r w:rsidR="00093973" w:rsidRPr="00093973">
        <w:t xml:space="preserve"> </w:t>
      </w:r>
      <w:r w:rsidR="000E156C">
        <w:t>информацију</w:t>
      </w:r>
      <w:r w:rsidR="00093973" w:rsidRPr="00093973">
        <w:t xml:space="preserve"> </w:t>
      </w:r>
      <w:r w:rsidR="000E156C">
        <w:t>или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имао</w:t>
      </w:r>
      <w:r w:rsidR="00093973" w:rsidRPr="00093973">
        <w:t xml:space="preserve"> </w:t>
      </w:r>
      <w:r w:rsidR="000E156C">
        <w:t>потешкоћа</w:t>
      </w:r>
      <w:r w:rsidR="00093973" w:rsidRPr="00093973">
        <w:t xml:space="preserve"> </w:t>
      </w:r>
      <w:r w:rsidR="000E156C">
        <w:t>у</w:t>
      </w:r>
      <w:r w:rsidR="00093973" w:rsidRPr="00093973">
        <w:t xml:space="preserve"> </w:t>
      </w:r>
      <w:r w:rsidR="000E156C">
        <w:t>одређивању</w:t>
      </w:r>
      <w:r w:rsidR="00093973" w:rsidRPr="00093973">
        <w:t xml:space="preserve">  </w:t>
      </w:r>
      <w:r w:rsidR="000E156C">
        <w:t>стварног</w:t>
      </w:r>
      <w:r w:rsidR="00093973" w:rsidRPr="00093973">
        <w:t xml:space="preserve"> </w:t>
      </w:r>
      <w:r w:rsidR="000E156C">
        <w:t>власника</w:t>
      </w:r>
      <w:r w:rsidR="00093973" w:rsidRPr="00093973">
        <w:t xml:space="preserve">  </w:t>
      </w:r>
      <w:r w:rsidR="000E156C">
        <w:t>информације</w:t>
      </w:r>
      <w:r w:rsidR="00093973" w:rsidRPr="00093973">
        <w:t xml:space="preserve"> (</w:t>
      </w:r>
      <w:r w:rsidR="000E156C">
        <w:t>Члан</w:t>
      </w:r>
      <w:r w:rsidR="00093973" w:rsidRPr="00093973">
        <w:t xml:space="preserve"> 21.1.2); </w:t>
      </w:r>
      <w:r w:rsidR="000E156C">
        <w:t>ако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обим</w:t>
      </w:r>
      <w:r w:rsidR="00093973" w:rsidRPr="00093973">
        <w:t xml:space="preserve"> </w:t>
      </w:r>
      <w:r w:rsidR="000E156C">
        <w:t>тражених</w:t>
      </w:r>
      <w:r w:rsidR="00093973" w:rsidRPr="00093973">
        <w:t xml:space="preserve"> </w:t>
      </w:r>
      <w:r w:rsidR="000E156C">
        <w:t>информација</w:t>
      </w:r>
      <w:r w:rsidR="00093973" w:rsidRPr="00093973">
        <w:t xml:space="preserve"> </w:t>
      </w:r>
      <w:r w:rsidR="000E156C">
        <w:t>био</w:t>
      </w:r>
      <w:r w:rsidR="00093973" w:rsidRPr="00093973">
        <w:t xml:space="preserve"> </w:t>
      </w:r>
      <w:r w:rsidR="000E156C">
        <w:t>толики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би</w:t>
      </w:r>
      <w:r w:rsidR="00093973" w:rsidRPr="00093973">
        <w:t xml:space="preserve"> </w:t>
      </w:r>
      <w:r w:rsidR="000E156C">
        <w:t>њихово</w:t>
      </w:r>
      <w:r w:rsidR="00093973" w:rsidRPr="00093973">
        <w:t xml:space="preserve"> </w:t>
      </w:r>
      <w:r w:rsidR="000E156C">
        <w:t>давање</w:t>
      </w:r>
      <w:r w:rsidR="00093973" w:rsidRPr="00093973">
        <w:t xml:space="preserve"> </w:t>
      </w:r>
      <w:r w:rsidR="000E156C">
        <w:t>значајно</w:t>
      </w:r>
      <w:r w:rsidR="00093973" w:rsidRPr="00093973">
        <w:t xml:space="preserve"> </w:t>
      </w:r>
      <w:r w:rsidR="000E156C">
        <w:t>пореметило</w:t>
      </w:r>
      <w:r w:rsidR="00093973" w:rsidRPr="00093973">
        <w:t xml:space="preserve"> </w:t>
      </w:r>
      <w:r w:rsidR="000E156C">
        <w:t>службене</w:t>
      </w:r>
      <w:r w:rsidR="00093973" w:rsidRPr="00093973">
        <w:t xml:space="preserve"> </w:t>
      </w:r>
      <w:r w:rsidR="000E156C">
        <w:t>активности</w:t>
      </w:r>
      <w:r w:rsidR="00093973" w:rsidRPr="00093973">
        <w:t xml:space="preserve"> </w:t>
      </w:r>
      <w:r w:rsidR="000E156C">
        <w:t>власника</w:t>
      </w:r>
      <w:r w:rsidR="00093973" w:rsidRPr="00093973">
        <w:t xml:space="preserve"> </w:t>
      </w:r>
      <w:r w:rsidR="000E156C">
        <w:t>информација</w:t>
      </w:r>
      <w:r w:rsidR="00093973" w:rsidRPr="00093973">
        <w:t xml:space="preserve"> </w:t>
      </w:r>
      <w:r w:rsidR="000E156C">
        <w:t>или</w:t>
      </w:r>
      <w:r w:rsidR="00093973" w:rsidRPr="00093973">
        <w:t xml:space="preserve"> </w:t>
      </w:r>
      <w:r w:rsidR="000E156C">
        <w:t>би</w:t>
      </w:r>
      <w:r w:rsidR="00093973" w:rsidRPr="00093973">
        <w:t xml:space="preserve"> </w:t>
      </w:r>
      <w:r w:rsidR="000E156C">
        <w:t>довело</w:t>
      </w:r>
      <w:r w:rsidR="00093973" w:rsidRPr="00093973">
        <w:t xml:space="preserve"> </w:t>
      </w:r>
      <w:r w:rsidR="000E156C">
        <w:t>до</w:t>
      </w:r>
      <w:r w:rsidR="00093973" w:rsidRPr="00093973">
        <w:t xml:space="preserve"> </w:t>
      </w:r>
      <w:r w:rsidR="000E156C">
        <w:t>непотребно</w:t>
      </w:r>
      <w:r w:rsidR="00093973" w:rsidRPr="00093973">
        <w:t xml:space="preserve"> </w:t>
      </w:r>
      <w:r w:rsidR="000E156C">
        <w:t>високих</w:t>
      </w:r>
      <w:r w:rsidR="00093973" w:rsidRPr="00093973">
        <w:t xml:space="preserve"> </w:t>
      </w:r>
      <w:r w:rsidR="000E156C">
        <w:t>трошкова</w:t>
      </w:r>
      <w:r w:rsidR="00093973" w:rsidRPr="00093973">
        <w:t xml:space="preserve"> (</w:t>
      </w:r>
      <w:r w:rsidR="000E156C">
        <w:t>Члан</w:t>
      </w:r>
      <w:r w:rsidR="00093973" w:rsidRPr="00093973">
        <w:t xml:space="preserve"> 21.2.3); </w:t>
      </w:r>
      <w:r w:rsidR="000E156C">
        <w:t>ако</w:t>
      </w:r>
      <w:r w:rsidR="00093973" w:rsidRPr="00093973">
        <w:t xml:space="preserve"> </w:t>
      </w:r>
      <w:r w:rsidR="000E156C">
        <w:t>би</w:t>
      </w:r>
      <w:r w:rsidR="00093973" w:rsidRPr="00093973">
        <w:t xml:space="preserve"> </w:t>
      </w:r>
      <w:r w:rsidR="000E156C">
        <w:t>одговарање</w:t>
      </w:r>
      <w:r w:rsidR="00093973" w:rsidRPr="00093973">
        <w:t xml:space="preserve">  </w:t>
      </w:r>
      <w:r w:rsidR="000E156C">
        <w:t>на</w:t>
      </w:r>
      <w:r w:rsidR="00093973" w:rsidRPr="00093973">
        <w:t xml:space="preserve"> </w:t>
      </w:r>
      <w:r w:rsidR="000E156C">
        <w:t>захтев</w:t>
      </w:r>
      <w:r w:rsidR="00093973" w:rsidRPr="00093973">
        <w:t xml:space="preserve"> </w:t>
      </w:r>
      <w:r w:rsidR="000E156C">
        <w:t>захтевало</w:t>
      </w:r>
      <w:r w:rsidR="00093973" w:rsidRPr="00093973">
        <w:t xml:space="preserve"> </w:t>
      </w:r>
      <w:r w:rsidR="000E156C">
        <w:t>систематизацију</w:t>
      </w:r>
      <w:r w:rsidR="00093973" w:rsidRPr="00093973">
        <w:t xml:space="preserve">, </w:t>
      </w:r>
      <w:r w:rsidR="000E156C">
        <w:t>анализу</w:t>
      </w:r>
      <w:r w:rsidR="00093973">
        <w:t xml:space="preserve"> </w:t>
      </w:r>
      <w:r w:rsidR="000E156C">
        <w:t>и</w:t>
      </w:r>
      <w:r w:rsidR="00093973">
        <w:t xml:space="preserve"> </w:t>
      </w:r>
      <w:r w:rsidR="000E156C">
        <w:t>документовање</w:t>
      </w:r>
      <w:r w:rsidR="00093973">
        <w:t xml:space="preserve"> </w:t>
      </w:r>
      <w:r w:rsidR="000E156C">
        <w:t>информација</w:t>
      </w:r>
      <w:r w:rsidR="00093973">
        <w:t xml:space="preserve"> (</w:t>
      </w:r>
      <w:r w:rsidR="000E156C">
        <w:t>Члан</w:t>
      </w:r>
      <w:r w:rsidR="00093973" w:rsidRPr="00093973">
        <w:t xml:space="preserve"> 21.2.5).  </w:t>
      </w:r>
    </w:p>
    <w:p w14:paraId="12EB6452" w14:textId="3B69FABB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1" w:name="paragraph00032"/>
      <w:r w:rsidR="00E328A2" w:rsidRPr="00E328A2">
        <w:rPr>
          <w:noProof/>
        </w:rPr>
        <w:t>32</w:t>
      </w:r>
      <w:bookmarkEnd w:id="11"/>
      <w:r>
        <w:rPr>
          <w:noProof/>
        </w:rPr>
        <w:fldChar w:fldCharType="end"/>
      </w:r>
      <w:r w:rsidR="00093973">
        <w:t xml:space="preserve">. </w:t>
      </w:r>
      <w:r w:rsidR="000E156C">
        <w:t>У</w:t>
      </w:r>
      <w:r w:rsidR="00093973" w:rsidRPr="00093973">
        <w:t xml:space="preserve"> </w:t>
      </w:r>
      <w:r w:rsidR="000E156C">
        <w:t>складу</w:t>
      </w:r>
      <w:r w:rsidR="00093973" w:rsidRPr="00093973">
        <w:t xml:space="preserve"> </w:t>
      </w:r>
      <w:r w:rsidR="000E156C">
        <w:t>са</w:t>
      </w:r>
      <w:r w:rsidR="00093973" w:rsidRPr="00093973">
        <w:t xml:space="preserve"> </w:t>
      </w:r>
      <w:r w:rsidR="000E156C">
        <w:t>Чланом</w:t>
      </w:r>
      <w:r w:rsidR="00093973" w:rsidRPr="00093973">
        <w:t xml:space="preserve"> 21.3, </w:t>
      </w:r>
      <w:r w:rsidR="000E156C">
        <w:t>одбијање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се</w:t>
      </w:r>
      <w:r w:rsidR="00093973" w:rsidRPr="00093973">
        <w:t xml:space="preserve"> </w:t>
      </w:r>
      <w:r w:rsidR="000E156C">
        <w:t>омогући</w:t>
      </w:r>
      <w:r w:rsidR="00093973" w:rsidRPr="00093973">
        <w:t xml:space="preserve"> </w:t>
      </w:r>
      <w:r w:rsidR="000E156C">
        <w:t>приступ</w:t>
      </w:r>
      <w:r w:rsidR="00093973" w:rsidRPr="00093973">
        <w:t xml:space="preserve"> </w:t>
      </w:r>
      <w:r w:rsidR="000E156C">
        <w:t>информацијама</w:t>
      </w:r>
      <w:r w:rsidR="00093973" w:rsidRPr="00093973">
        <w:t xml:space="preserve"> </w:t>
      </w:r>
      <w:r w:rsidR="000E156C">
        <w:t>требало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буде</w:t>
      </w:r>
      <w:r w:rsidR="00093973" w:rsidRPr="00093973">
        <w:t xml:space="preserve"> </w:t>
      </w:r>
      <w:r w:rsidR="000E156C">
        <w:t>написано</w:t>
      </w:r>
      <w:r w:rsidR="00093973" w:rsidRPr="00093973">
        <w:t xml:space="preserve"> </w:t>
      </w:r>
      <w:r w:rsidR="000E156C">
        <w:t>на</w:t>
      </w:r>
      <w:r w:rsidR="00093973" w:rsidRPr="00093973">
        <w:t xml:space="preserve"> </w:t>
      </w:r>
      <w:r w:rsidR="000E156C">
        <w:t>јасан</w:t>
      </w:r>
      <w:r w:rsidR="00093973" w:rsidRPr="00093973">
        <w:t xml:space="preserve"> </w:t>
      </w:r>
      <w:r w:rsidR="000E156C">
        <w:t>и</w:t>
      </w:r>
      <w:r w:rsidR="00093973" w:rsidRPr="00093973">
        <w:t xml:space="preserve"> </w:t>
      </w:r>
      <w:r w:rsidR="000E156C">
        <w:t>образложен</w:t>
      </w:r>
      <w:r w:rsidR="00093973" w:rsidRPr="00093973">
        <w:t xml:space="preserve"> </w:t>
      </w:r>
      <w:r w:rsidR="000E156C">
        <w:t>начин</w:t>
      </w:r>
      <w:r w:rsidR="00093973" w:rsidRPr="00093973">
        <w:t xml:space="preserve">, </w:t>
      </w:r>
      <w:r w:rsidR="000E156C">
        <w:t>да</w:t>
      </w:r>
      <w:r w:rsidR="00093973" w:rsidRPr="00093973">
        <w:t xml:space="preserve"> </w:t>
      </w:r>
      <w:r w:rsidR="000E156C">
        <w:t>садржи</w:t>
      </w:r>
      <w:r w:rsidR="00093973" w:rsidRPr="00093973">
        <w:t xml:space="preserve"> </w:t>
      </w:r>
      <w:r w:rsidR="000E156C">
        <w:t>референце</w:t>
      </w:r>
      <w:r w:rsidR="00093973" w:rsidRPr="00093973">
        <w:t xml:space="preserve"> </w:t>
      </w:r>
      <w:r w:rsidR="000E156C">
        <w:t>на</w:t>
      </w:r>
      <w:r w:rsidR="00093973" w:rsidRPr="00093973">
        <w:t xml:space="preserve"> </w:t>
      </w:r>
      <w:r w:rsidR="000E156C">
        <w:t>релевантне</w:t>
      </w:r>
      <w:r w:rsidR="00093973" w:rsidRPr="00093973">
        <w:t xml:space="preserve"> </w:t>
      </w:r>
      <w:r w:rsidR="000E156C">
        <w:t>одредбе</w:t>
      </w:r>
      <w:r w:rsidR="00093973" w:rsidRPr="00093973">
        <w:t xml:space="preserve"> </w:t>
      </w:r>
      <w:r w:rsidR="000E156C">
        <w:t>важећег</w:t>
      </w:r>
      <w:r w:rsidR="00093973" w:rsidRPr="00093973">
        <w:t xml:space="preserve"> </w:t>
      </w:r>
      <w:r w:rsidR="000E156C">
        <w:t>Закона</w:t>
      </w:r>
      <w:r w:rsidR="00093973" w:rsidRPr="00093973">
        <w:t xml:space="preserve"> </w:t>
      </w:r>
      <w:r w:rsidR="000E156C">
        <w:t>и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наведе</w:t>
      </w:r>
      <w:r w:rsidR="00093973" w:rsidRPr="00093973">
        <w:t xml:space="preserve"> </w:t>
      </w:r>
      <w:r w:rsidR="000E156C">
        <w:t>право</w:t>
      </w:r>
      <w:r w:rsidR="00093973" w:rsidRPr="00093973">
        <w:t xml:space="preserve"> </w:t>
      </w:r>
      <w:r w:rsidR="000E156C">
        <w:t>особе</w:t>
      </w:r>
      <w:r w:rsidR="00093973" w:rsidRPr="00093973">
        <w:t xml:space="preserve"> </w:t>
      </w:r>
      <w:r w:rsidR="000E156C">
        <w:t>која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поднела</w:t>
      </w:r>
      <w:r w:rsidR="00093973" w:rsidRPr="00093973">
        <w:t xml:space="preserve"> </w:t>
      </w:r>
      <w:r w:rsidR="000E156C">
        <w:t>захтев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оспори</w:t>
      </w:r>
      <w:r w:rsidR="00093973" w:rsidRPr="00093973">
        <w:t xml:space="preserve"> </w:t>
      </w:r>
      <w:r w:rsidR="000E156C">
        <w:t>одбијање</w:t>
      </w:r>
      <w:r w:rsidR="00093973" w:rsidRPr="00093973">
        <w:t xml:space="preserve"> </w:t>
      </w:r>
      <w:r w:rsidR="000E156C">
        <w:t>пред</w:t>
      </w:r>
      <w:r w:rsidR="00093973" w:rsidRPr="00093973">
        <w:t xml:space="preserve"> </w:t>
      </w:r>
      <w:r w:rsidR="000E156C">
        <w:t>Судовима</w:t>
      </w:r>
      <w:r w:rsidR="00093973" w:rsidRPr="00093973">
        <w:t>.</w:t>
      </w:r>
    </w:p>
    <w:p w14:paraId="6B745F46" w14:textId="16634ED3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2" w:name="paragraph00033"/>
      <w:r w:rsidR="00E328A2" w:rsidRPr="00E328A2">
        <w:rPr>
          <w:noProof/>
        </w:rPr>
        <w:t>33</w:t>
      </w:r>
      <w:bookmarkEnd w:id="12"/>
      <w:r>
        <w:rPr>
          <w:noProof/>
        </w:rPr>
        <w:fldChar w:fldCharType="end"/>
      </w:r>
      <w:r w:rsidR="00093973">
        <w:t>.</w:t>
      </w:r>
      <w:r w:rsidR="00093973" w:rsidRPr="00093973">
        <w:t xml:space="preserve"> </w:t>
      </w:r>
      <w:r w:rsidR="000E156C">
        <w:t>Према</w:t>
      </w:r>
      <w:r w:rsidR="00093973" w:rsidRPr="00093973">
        <w:t xml:space="preserve"> </w:t>
      </w:r>
      <w:r w:rsidR="000E156C">
        <w:t>Члану</w:t>
      </w:r>
      <w:r w:rsidR="00E642B6">
        <w:t xml:space="preserve"> 23.1, </w:t>
      </w:r>
      <w:r w:rsidR="000E156C">
        <w:t>ако</w:t>
      </w:r>
      <w:r w:rsidR="00E642B6">
        <w:t xml:space="preserve"> </w:t>
      </w:r>
      <w:r w:rsidR="000E156C">
        <w:t>Државни</w:t>
      </w:r>
      <w:r w:rsidR="00E642B6">
        <w:t xml:space="preserve"> </w:t>
      </w:r>
      <w:r w:rsidR="000E156C">
        <w:t>орган</w:t>
      </w:r>
      <w:r w:rsidR="00E642B6">
        <w:t xml:space="preserve"> </w:t>
      </w:r>
      <w:r w:rsidR="000E156C">
        <w:t>или</w:t>
      </w:r>
      <w:r w:rsidR="00E642B6">
        <w:t xml:space="preserve"> </w:t>
      </w:r>
      <w:r w:rsidR="000E156C">
        <w:t>Општина</w:t>
      </w:r>
      <w:r w:rsidR="00093973" w:rsidRPr="00093973">
        <w:t xml:space="preserve"> </w:t>
      </w:r>
      <w:r w:rsidR="000E156C">
        <w:t>нису</w:t>
      </w:r>
      <w:r w:rsidR="00093973" w:rsidRPr="00093973">
        <w:t xml:space="preserve"> </w:t>
      </w:r>
      <w:r w:rsidR="000E156C">
        <w:t>поседовали</w:t>
      </w:r>
      <w:r w:rsidR="00093973" w:rsidRPr="00093973">
        <w:t xml:space="preserve"> </w:t>
      </w:r>
      <w:r w:rsidR="000E156C">
        <w:t>тражену</w:t>
      </w:r>
      <w:r w:rsidR="00093973" w:rsidRPr="00093973">
        <w:t xml:space="preserve"> </w:t>
      </w:r>
      <w:r w:rsidR="000E156C">
        <w:t>информацију</w:t>
      </w:r>
      <w:r w:rsidR="00093973" w:rsidRPr="00093973">
        <w:t xml:space="preserve">, </w:t>
      </w:r>
      <w:r w:rsidR="000E156C">
        <w:t>требало</w:t>
      </w:r>
      <w:r w:rsidR="00093973" w:rsidRPr="00093973">
        <w:t xml:space="preserve"> </w:t>
      </w:r>
      <w:r w:rsidR="000E156C">
        <w:t>је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утврде</w:t>
      </w:r>
      <w:r w:rsidR="00093973" w:rsidRPr="00093973">
        <w:t xml:space="preserve"> </w:t>
      </w:r>
      <w:r w:rsidR="000E156C">
        <w:t>релевантног</w:t>
      </w:r>
      <w:r w:rsidR="00093973" w:rsidRPr="00093973">
        <w:t xml:space="preserve"> </w:t>
      </w:r>
      <w:r w:rsidR="000E156C">
        <w:t>власника</w:t>
      </w:r>
      <w:r w:rsidR="00093973" w:rsidRPr="00093973">
        <w:t xml:space="preserve"> </w:t>
      </w:r>
      <w:r w:rsidR="000E156C">
        <w:t>информације</w:t>
      </w:r>
      <w:r w:rsidR="00093973" w:rsidRPr="00093973">
        <w:t xml:space="preserve"> </w:t>
      </w:r>
      <w:r w:rsidR="000E156C">
        <w:t>и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му</w:t>
      </w:r>
      <w:r w:rsidR="00093973" w:rsidRPr="00093973">
        <w:t xml:space="preserve"> </w:t>
      </w:r>
      <w:r w:rsidR="000E156C">
        <w:t>проследе</w:t>
      </w:r>
      <w:r w:rsidR="00093973" w:rsidRPr="00093973">
        <w:t xml:space="preserve"> </w:t>
      </w:r>
      <w:r w:rsidR="000E156C">
        <w:t>захтев</w:t>
      </w:r>
      <w:r w:rsidR="00093973" w:rsidRPr="00093973">
        <w:t xml:space="preserve"> </w:t>
      </w:r>
      <w:r w:rsidR="000E156C">
        <w:t>за</w:t>
      </w:r>
      <w:r w:rsidR="00093973" w:rsidRPr="00093973">
        <w:t xml:space="preserve"> </w:t>
      </w:r>
      <w:r w:rsidR="000E156C">
        <w:t>информацију</w:t>
      </w:r>
      <w:r w:rsidR="00093973" w:rsidRPr="00093973">
        <w:t xml:space="preserve"> </w:t>
      </w:r>
      <w:r w:rsidR="000E156C">
        <w:t>без</w:t>
      </w:r>
      <w:r w:rsidR="00093973" w:rsidRPr="00093973">
        <w:t xml:space="preserve"> </w:t>
      </w:r>
      <w:r w:rsidR="000E156C">
        <w:t>одлагања</w:t>
      </w:r>
      <w:r w:rsidR="00093973" w:rsidRPr="00093973">
        <w:t xml:space="preserve">, </w:t>
      </w:r>
      <w:r w:rsidR="000E156C">
        <w:t>а</w:t>
      </w:r>
      <w:r w:rsidR="00093973" w:rsidRPr="00093973">
        <w:t xml:space="preserve"> </w:t>
      </w:r>
      <w:r w:rsidR="000E156C">
        <w:t>у</w:t>
      </w:r>
      <w:r w:rsidR="00093973" w:rsidRPr="00093973">
        <w:t xml:space="preserve"> </w:t>
      </w:r>
      <w:r w:rsidR="000E156C">
        <w:t>сваком</w:t>
      </w:r>
      <w:r w:rsidR="00093973" w:rsidRPr="00093973">
        <w:t xml:space="preserve"> </w:t>
      </w:r>
      <w:r w:rsidR="000E156C">
        <w:t>случају</w:t>
      </w:r>
      <w:r w:rsidR="00093973" w:rsidRPr="00093973">
        <w:t xml:space="preserve"> </w:t>
      </w:r>
      <w:r w:rsidR="000E156C">
        <w:t>најкасније</w:t>
      </w:r>
      <w:r w:rsidR="00093973" w:rsidRPr="00093973">
        <w:t xml:space="preserve"> </w:t>
      </w:r>
      <w:r w:rsidR="000E156C">
        <w:t>у</w:t>
      </w:r>
      <w:r w:rsidR="00093973" w:rsidRPr="00093973">
        <w:t xml:space="preserve"> </w:t>
      </w:r>
      <w:r w:rsidR="000E156C">
        <w:t>року</w:t>
      </w:r>
      <w:r w:rsidR="00093973" w:rsidRPr="00093973">
        <w:t xml:space="preserve"> </w:t>
      </w:r>
      <w:r w:rsidR="000E156C">
        <w:t>од</w:t>
      </w:r>
      <w:r w:rsidR="00093973" w:rsidRPr="00093973">
        <w:t xml:space="preserve"> </w:t>
      </w:r>
      <w:r w:rsidR="000E156C">
        <w:t>пет</w:t>
      </w:r>
      <w:r w:rsidR="00093973" w:rsidRPr="00093973">
        <w:t xml:space="preserve"> </w:t>
      </w:r>
      <w:r w:rsidR="000E156C">
        <w:t>радних</w:t>
      </w:r>
      <w:r w:rsidR="00093973" w:rsidRPr="00093973">
        <w:t xml:space="preserve"> </w:t>
      </w:r>
      <w:r w:rsidR="000E156C">
        <w:t>дана</w:t>
      </w:r>
      <w:r w:rsidR="00093973" w:rsidRPr="00093973">
        <w:t xml:space="preserve">, </w:t>
      </w:r>
      <w:r w:rsidR="000E156C">
        <w:t>и</w:t>
      </w:r>
      <w:r w:rsidR="00093973" w:rsidRPr="00093973">
        <w:t xml:space="preserve"> </w:t>
      </w:r>
      <w:r w:rsidR="000E156C">
        <w:t>да</w:t>
      </w:r>
      <w:r w:rsidR="00093973" w:rsidRPr="00093973">
        <w:t xml:space="preserve"> </w:t>
      </w:r>
      <w:r w:rsidR="000E156C">
        <w:t>о</w:t>
      </w:r>
      <w:r w:rsidR="00093973" w:rsidRPr="00093973">
        <w:t xml:space="preserve"> </w:t>
      </w:r>
      <w:r w:rsidR="000E156C">
        <w:t>томе</w:t>
      </w:r>
      <w:r w:rsidR="00093973" w:rsidRPr="00093973">
        <w:t xml:space="preserve"> </w:t>
      </w:r>
      <w:r w:rsidR="000E156C">
        <w:t>обавесте</w:t>
      </w:r>
      <w:r w:rsidR="00093973" w:rsidRPr="00093973">
        <w:t xml:space="preserve"> </w:t>
      </w:r>
      <w:r w:rsidR="000E156C">
        <w:t>Подносиоца</w:t>
      </w:r>
      <w:r w:rsidR="00093973" w:rsidRPr="00093973">
        <w:t xml:space="preserve"> </w:t>
      </w:r>
      <w:r w:rsidR="000E156C">
        <w:t>захтева</w:t>
      </w:r>
      <w:r w:rsidR="00093973" w:rsidRPr="00093973">
        <w:t>.</w:t>
      </w:r>
    </w:p>
    <w:p w14:paraId="092C1A47" w14:textId="44A2A182" w:rsidR="000444F5" w:rsidRPr="00E328A2" w:rsidRDefault="000444F5" w:rsidP="00E328A2">
      <w:pPr>
        <w:pStyle w:val="JuPara"/>
        <w:rPr>
          <w:lang w:val="en-US"/>
        </w:rPr>
      </w:pPr>
      <w:r w:rsidRPr="00E328A2">
        <w:rPr>
          <w:lang w:val="en-US"/>
        </w:rPr>
        <w:fldChar w:fldCharType="begin"/>
      </w:r>
      <w:r w:rsidRPr="00E328A2">
        <w:rPr>
          <w:lang w:val="en-US"/>
        </w:rPr>
        <w:instrText xml:space="preserve"> SEQ level0 \*arabic </w:instrText>
      </w:r>
      <w:r w:rsidRPr="00E328A2">
        <w:rPr>
          <w:lang w:val="en-US"/>
        </w:rPr>
        <w:fldChar w:fldCharType="separate"/>
      </w:r>
      <w:bookmarkStart w:id="13" w:name="paragraph00036"/>
      <w:r w:rsidR="00E328A2" w:rsidRPr="00E328A2">
        <w:rPr>
          <w:noProof/>
          <w:lang w:val="en-US"/>
        </w:rPr>
        <w:t>34</w:t>
      </w:r>
      <w:bookmarkEnd w:id="13"/>
      <w:r w:rsidRPr="00E328A2">
        <w:rPr>
          <w:lang w:val="en-US"/>
        </w:rPr>
        <w:fldChar w:fldCharType="end"/>
      </w:r>
      <w:r w:rsidR="00E642B6">
        <w:rPr>
          <w:lang w:val="en-US"/>
        </w:rPr>
        <w:t xml:space="preserve">. </w:t>
      </w:r>
      <w:r w:rsidR="000E156C">
        <w:rPr>
          <w:lang w:val="en-US"/>
        </w:rPr>
        <w:t>У</w:t>
      </w:r>
      <w:r w:rsidR="00325AB7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E642B6" w:rsidRPr="00E642B6">
        <w:rPr>
          <w:lang w:val="en-US"/>
        </w:rPr>
        <w:t xml:space="preserve"> 29.1 </w:t>
      </w:r>
      <w:proofErr w:type="gramStart"/>
      <w:r w:rsidR="000E156C">
        <w:rPr>
          <w:lang w:val="en-US"/>
        </w:rPr>
        <w:t>су</w:t>
      </w:r>
      <w:r w:rsidR="00E642B6" w:rsidRPr="00E642B6">
        <w:rPr>
          <w:lang w:val="en-US"/>
        </w:rPr>
        <w:t xml:space="preserve">  </w:t>
      </w:r>
      <w:r w:rsidR="000E156C">
        <w:rPr>
          <w:lang w:val="en-US"/>
        </w:rPr>
        <w:t>наведене</w:t>
      </w:r>
      <w:proofErr w:type="gramEnd"/>
      <w:r w:rsidR="00E642B6" w:rsidRPr="00E642B6">
        <w:rPr>
          <w:lang w:val="en-US"/>
        </w:rPr>
        <w:t xml:space="preserve">  </w:t>
      </w:r>
      <w:r w:rsidR="000E156C">
        <w:rPr>
          <w:lang w:val="en-US"/>
        </w:rPr>
        <w:t>врсте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власници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били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дужни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да</w:t>
      </w:r>
      <w:r w:rsidR="00E642B6" w:rsidRPr="00E642B6">
        <w:rPr>
          <w:lang w:val="en-US"/>
        </w:rPr>
        <w:t xml:space="preserve"> „</w:t>
      </w:r>
      <w:r w:rsidR="000E156C">
        <w:rPr>
          <w:lang w:val="en-US"/>
        </w:rPr>
        <w:t>открију</w:t>
      </w:r>
      <w:r w:rsidR="00E642B6" w:rsidRPr="00E642B6">
        <w:rPr>
          <w:lang w:val="en-US"/>
        </w:rPr>
        <w:t>“ (</w:t>
      </w:r>
      <w:r w:rsidR="000E156C">
        <w:rPr>
          <w:lang w:val="en-US"/>
        </w:rPr>
        <w:t>израз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дефинисан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E642B6" w:rsidRPr="00E642B6">
        <w:rPr>
          <w:lang w:val="en-US"/>
        </w:rPr>
        <w:t xml:space="preserve"> 3.0.8 </w:t>
      </w:r>
      <w:r w:rsidR="000E156C">
        <w:rPr>
          <w:lang w:val="en-US"/>
        </w:rPr>
        <w:t>цитиран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ставу</w:t>
      </w:r>
      <w:r w:rsidR="00E642B6" w:rsidRPr="00E642B6">
        <w:rPr>
          <w:lang w:val="en-US"/>
        </w:rPr>
        <w:t xml:space="preserve"> 26 </w:t>
      </w:r>
      <w:r w:rsidR="000E156C">
        <w:rPr>
          <w:lang w:val="en-US"/>
        </w:rPr>
        <w:t>горе</w:t>
      </w:r>
      <w:r w:rsidR="00E642B6" w:rsidRPr="00E642B6">
        <w:rPr>
          <w:lang w:val="en-US"/>
        </w:rPr>
        <w:t xml:space="preserve">) </w:t>
      </w:r>
      <w:r w:rsidR="000E156C">
        <w:rPr>
          <w:lang w:val="en-US"/>
        </w:rPr>
        <w:t>јавности</w:t>
      </w:r>
      <w:r w:rsidR="00E642B6" w:rsidRPr="00E642B6">
        <w:rPr>
          <w:lang w:val="en-US"/>
        </w:rPr>
        <w:t>, „</w:t>
      </w:r>
      <w:r w:rsidR="000E156C">
        <w:rPr>
          <w:lang w:val="en-US"/>
        </w:rPr>
        <w:t>како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на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једноставнији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ефикаснији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начин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задовољио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јавни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интерес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смањио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број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захтева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E642B6" w:rsidRPr="00E642B6">
        <w:rPr>
          <w:lang w:val="en-US"/>
        </w:rPr>
        <w:t xml:space="preserve">”. </w:t>
      </w:r>
      <w:r w:rsidR="000E156C">
        <w:rPr>
          <w:lang w:val="en-US"/>
        </w:rPr>
        <w:t>Листа</w:t>
      </w:r>
      <w:r w:rsidR="00E642B6" w:rsidRPr="00E642B6">
        <w:rPr>
          <w:lang w:val="en-US"/>
        </w:rPr>
        <w:t xml:space="preserve">, </w:t>
      </w:r>
      <w:r w:rsidR="000E156C">
        <w:rPr>
          <w:lang w:val="en-US"/>
        </w:rPr>
        <w:t>која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састојала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од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укупно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тридесет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четири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реда</w:t>
      </w:r>
      <w:r w:rsidR="00E642B6" w:rsidRPr="00E642B6">
        <w:rPr>
          <w:lang w:val="en-US"/>
        </w:rPr>
        <w:t xml:space="preserve">, </w:t>
      </w:r>
      <w:r w:rsidR="000E156C">
        <w:rPr>
          <w:lang w:val="en-US"/>
        </w:rPr>
        <w:t>обухватала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је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следеће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врсте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E642B6" w:rsidRPr="00E642B6">
        <w:rPr>
          <w:lang w:val="en-US"/>
        </w:rPr>
        <w:t xml:space="preserve">: </w:t>
      </w:r>
      <w:r w:rsidR="000E156C">
        <w:rPr>
          <w:lang w:val="en-US"/>
        </w:rPr>
        <w:t>Извештаје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раду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Државних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органа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Општина</w:t>
      </w:r>
      <w:r w:rsidR="00E642B6" w:rsidRPr="00E642B6">
        <w:rPr>
          <w:lang w:val="en-US"/>
        </w:rPr>
        <w:t xml:space="preserve">; </w:t>
      </w:r>
      <w:r w:rsidR="000E156C">
        <w:rPr>
          <w:lang w:val="en-US"/>
        </w:rPr>
        <w:t>информације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животној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средини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штетности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по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животну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средину</w:t>
      </w:r>
      <w:r w:rsidR="00E642B6" w:rsidRPr="00E642B6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E642B6" w:rsidRPr="00E642B6">
        <w:rPr>
          <w:lang w:val="en-US"/>
        </w:rPr>
        <w:t xml:space="preserve"> 29.1.14); </w:t>
      </w:r>
      <w:r w:rsidR="000E156C">
        <w:rPr>
          <w:lang w:val="en-US"/>
        </w:rPr>
        <w:t>одлуке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налоге</w:t>
      </w:r>
      <w:r w:rsidR="00E642B6" w:rsidRPr="00E642B6">
        <w:rPr>
          <w:lang w:val="en-US"/>
        </w:rPr>
        <w:t>/</w:t>
      </w:r>
      <w:r w:rsidR="000E156C">
        <w:rPr>
          <w:lang w:val="en-US"/>
        </w:rPr>
        <w:t>наредбе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Државних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органа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Општина</w:t>
      </w:r>
      <w:r w:rsidR="00E642B6" w:rsidRPr="00E642B6">
        <w:rPr>
          <w:lang w:val="en-US"/>
        </w:rPr>
        <w:t xml:space="preserve">; </w:t>
      </w:r>
      <w:r w:rsidR="000E156C">
        <w:rPr>
          <w:lang w:val="en-US"/>
        </w:rPr>
        <w:t>списак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података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који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представљају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државну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тајну</w:t>
      </w:r>
      <w:r w:rsidR="00E642B6" w:rsidRPr="00E642B6">
        <w:rPr>
          <w:lang w:val="en-US"/>
        </w:rPr>
        <w:t xml:space="preserve">; </w:t>
      </w:r>
      <w:r w:rsidR="000E156C">
        <w:rPr>
          <w:lang w:val="en-US"/>
        </w:rPr>
        <w:t>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тако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даље</w:t>
      </w:r>
      <w:r w:rsidR="00E642B6" w:rsidRPr="00E642B6">
        <w:rPr>
          <w:lang w:val="en-US"/>
        </w:rPr>
        <w:t>.</w:t>
      </w:r>
    </w:p>
    <w:p w14:paraId="1752E8E5" w14:textId="2EBBCA53" w:rsidR="000444F5" w:rsidRPr="00E328A2" w:rsidRDefault="000444F5" w:rsidP="00E328A2">
      <w:pPr>
        <w:pStyle w:val="JuPara"/>
        <w:tabs>
          <w:tab w:val="left" w:pos="6804"/>
        </w:tabs>
        <w:rPr>
          <w:lang w:val="en-US"/>
        </w:rPr>
      </w:pPr>
      <w:r w:rsidRPr="00E328A2">
        <w:rPr>
          <w:lang w:val="en-US"/>
        </w:rPr>
        <w:fldChar w:fldCharType="begin"/>
      </w:r>
      <w:r w:rsidRPr="00E328A2">
        <w:rPr>
          <w:lang w:val="en-US"/>
        </w:rPr>
        <w:instrText xml:space="preserve"> SEQ level0 \*arabic \* MERGEFORMAT </w:instrText>
      </w:r>
      <w:r w:rsidRPr="00E328A2">
        <w:rPr>
          <w:lang w:val="en-US"/>
        </w:rPr>
        <w:fldChar w:fldCharType="separate"/>
      </w:r>
      <w:bookmarkStart w:id="14" w:name="paragraph00035"/>
      <w:r w:rsidR="00E328A2" w:rsidRPr="00E328A2">
        <w:rPr>
          <w:noProof/>
          <w:lang w:val="en-US"/>
        </w:rPr>
        <w:t>35</w:t>
      </w:r>
      <w:bookmarkEnd w:id="14"/>
      <w:r w:rsidRPr="00E328A2">
        <w:rPr>
          <w:lang w:val="en-US"/>
        </w:rPr>
        <w:fldChar w:fldCharType="end"/>
      </w:r>
      <w:r w:rsidR="00E642B6">
        <w:rPr>
          <w:lang w:val="en-US"/>
        </w:rPr>
        <w:t>.</w:t>
      </w:r>
      <w:r w:rsidR="00E642B6" w:rsidRPr="00E642B6">
        <w:t xml:space="preserve"> </w:t>
      </w:r>
      <w:r w:rsidR="000E156C">
        <w:rPr>
          <w:lang w:val="en-US"/>
        </w:rPr>
        <w:t>Врсте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наведене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E642B6" w:rsidRPr="00E642B6">
        <w:rPr>
          <w:lang w:val="en-US"/>
        </w:rPr>
        <w:t xml:space="preserve"> 29.1 </w:t>
      </w:r>
      <w:r w:rsidR="000E156C">
        <w:rPr>
          <w:lang w:val="en-US"/>
        </w:rPr>
        <w:t>нису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могле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тражити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путем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појединачног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захтева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E642B6" w:rsidRPr="00E642B6">
        <w:rPr>
          <w:lang w:val="en-US"/>
        </w:rPr>
        <w:t xml:space="preserve">, </w:t>
      </w:r>
      <w:r w:rsidR="000E156C">
        <w:rPr>
          <w:lang w:val="en-US"/>
        </w:rPr>
        <w:t>уз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одређене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изузетке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који</w:t>
      </w:r>
      <w:r w:rsidR="00E642B6" w:rsidRPr="00E642B6">
        <w:rPr>
          <w:lang w:val="en-US"/>
        </w:rPr>
        <w:t xml:space="preserve"> </w:t>
      </w:r>
      <w:r w:rsidR="000E156C">
        <w:rPr>
          <w:lang w:val="en-US"/>
        </w:rPr>
        <w:t>нису</w:t>
      </w:r>
      <w:r w:rsidR="00071B43">
        <w:rPr>
          <w:lang w:val="en-US"/>
        </w:rPr>
        <w:t xml:space="preserve"> </w:t>
      </w:r>
      <w:r w:rsidR="000E156C">
        <w:rPr>
          <w:lang w:val="en-US"/>
        </w:rPr>
        <w:t>релевантни</w:t>
      </w:r>
      <w:r w:rsidR="00071B43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071B43">
        <w:rPr>
          <w:lang w:val="en-US"/>
        </w:rPr>
        <w:t xml:space="preserve"> </w:t>
      </w:r>
      <w:r w:rsidR="000E156C">
        <w:rPr>
          <w:lang w:val="en-US"/>
        </w:rPr>
        <w:t>овај</w:t>
      </w:r>
      <w:r w:rsidR="00071B43">
        <w:rPr>
          <w:lang w:val="en-US"/>
        </w:rPr>
        <w:t xml:space="preserve"> </w:t>
      </w:r>
      <w:r w:rsidR="000E156C">
        <w:rPr>
          <w:lang w:val="en-US"/>
        </w:rPr>
        <w:t>случај</w:t>
      </w:r>
      <w:r w:rsidR="00071B4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E642B6" w:rsidRPr="00E642B6">
        <w:rPr>
          <w:lang w:val="en-US"/>
        </w:rPr>
        <w:t xml:space="preserve"> 29.2).</w:t>
      </w:r>
    </w:p>
    <w:p w14:paraId="62BD67B7" w14:textId="57CB52E5" w:rsidR="000444F5" w:rsidRPr="00E328A2" w:rsidRDefault="000444F5" w:rsidP="00E328A2">
      <w:pPr>
        <w:pStyle w:val="JuPara"/>
        <w:rPr>
          <w:lang w:val="en-US"/>
        </w:rPr>
      </w:pPr>
      <w:r w:rsidRPr="00E328A2">
        <w:rPr>
          <w:lang w:val="en-US"/>
        </w:rPr>
        <w:lastRenderedPageBreak/>
        <w:fldChar w:fldCharType="begin"/>
      </w:r>
      <w:r w:rsidRPr="00E328A2">
        <w:rPr>
          <w:lang w:val="en-US"/>
        </w:rPr>
        <w:instrText xml:space="preserve"> SEQ level0 \*arabic \* MERGEFORMAT </w:instrText>
      </w:r>
      <w:r w:rsidRPr="00E328A2">
        <w:rPr>
          <w:lang w:val="en-US"/>
        </w:rPr>
        <w:fldChar w:fldCharType="separate"/>
      </w:r>
      <w:r w:rsidR="00E328A2" w:rsidRPr="00E328A2">
        <w:rPr>
          <w:noProof/>
          <w:lang w:val="en-US"/>
        </w:rPr>
        <w:t>36</w:t>
      </w:r>
      <w:r w:rsidRPr="00E328A2">
        <w:rPr>
          <w:lang w:val="en-US"/>
        </w:rPr>
        <w:fldChar w:fldCharType="end"/>
      </w:r>
      <w:r w:rsidR="00071B43">
        <w:rPr>
          <w:lang w:val="en-US"/>
        </w:rPr>
        <w:t>.</w:t>
      </w:r>
      <w:r w:rsidR="00071B43">
        <w:t xml:space="preserve"> </w:t>
      </w:r>
      <w:r w:rsidR="000E156C">
        <w:rPr>
          <w:lang w:val="en-US"/>
        </w:rPr>
        <w:t>Према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071B43" w:rsidRPr="00071B43">
        <w:rPr>
          <w:lang w:val="en-US"/>
        </w:rPr>
        <w:t xml:space="preserve"> 34.1, </w:t>
      </w:r>
      <w:r w:rsidR="000E156C">
        <w:rPr>
          <w:lang w:val="en-US"/>
        </w:rPr>
        <w:t>информације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биле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подељене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две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врсте</w:t>
      </w:r>
      <w:r w:rsidR="00071B43" w:rsidRPr="00071B43">
        <w:rPr>
          <w:lang w:val="en-US"/>
        </w:rPr>
        <w:t xml:space="preserve">: </w:t>
      </w:r>
      <w:r w:rsidR="000E156C">
        <w:rPr>
          <w:lang w:val="en-US"/>
        </w:rPr>
        <w:t>информације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отворене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општу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употребу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ограниченог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садржаја</w:t>
      </w:r>
      <w:r w:rsidR="00071B43" w:rsidRPr="00071B43">
        <w:rPr>
          <w:lang w:val="en-US"/>
        </w:rPr>
        <w:t xml:space="preserve">. </w:t>
      </w:r>
      <w:r w:rsidR="000E156C">
        <w:rPr>
          <w:lang w:val="en-US"/>
        </w:rPr>
        <w:t>Било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која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која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није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била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ограничена</w:t>
      </w:r>
      <w:r w:rsidR="00325AB7">
        <w:rPr>
          <w:lang w:val="en-US"/>
        </w:rPr>
        <w:t xml:space="preserve"> </w:t>
      </w:r>
      <w:r w:rsidR="000E156C">
        <w:rPr>
          <w:lang w:val="en-US"/>
        </w:rPr>
        <w:t>Законом</w:t>
      </w:r>
      <w:r w:rsidR="00325AB7">
        <w:rPr>
          <w:lang w:val="en-US"/>
        </w:rPr>
        <w:t>,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сматрала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отвореном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информацијом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071B43" w:rsidRPr="00071B43">
        <w:rPr>
          <w:lang w:val="en-US"/>
        </w:rPr>
        <w:t xml:space="preserve"> 34.2). </w:t>
      </w:r>
      <w:r w:rsidR="000E156C">
        <w:rPr>
          <w:lang w:val="en-US"/>
        </w:rPr>
        <w:t>Ограничене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биле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тајне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м</w:t>
      </w:r>
      <w:r w:rsidR="00071B43" w:rsidRPr="00071B43">
        <w:rPr>
          <w:lang w:val="en-US"/>
        </w:rPr>
        <w:t>ә</w:t>
      </w:r>
      <w:r w:rsidR="000E156C">
        <w:rPr>
          <w:lang w:val="en-US"/>
        </w:rPr>
        <w:t>кфи</w:t>
      </w:r>
      <w:r w:rsidR="00071B43" w:rsidRPr="00071B43">
        <w:rPr>
          <w:lang w:val="en-US"/>
        </w:rPr>
        <w:t xml:space="preserve">), </w:t>
      </w:r>
      <w:r w:rsidR="000E156C">
        <w:rPr>
          <w:lang w:val="en-US"/>
        </w:rPr>
        <w:t>које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укључивале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Државне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тајне</w:t>
      </w:r>
      <w:r w:rsidR="00071B43" w:rsidRPr="00071B43">
        <w:rPr>
          <w:lang w:val="en-US"/>
        </w:rPr>
        <w:t xml:space="preserve">, </w:t>
      </w:r>
      <w:r w:rsidR="000E156C">
        <w:rPr>
          <w:lang w:val="en-US"/>
        </w:rPr>
        <w:t>или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поверљиве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гизли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конфиденсиал</w:t>
      </w:r>
      <w:r w:rsidR="006873A0">
        <w:rPr>
          <w:lang w:val="en-US"/>
        </w:rPr>
        <w:t>/</w:t>
      </w:r>
      <w:r w:rsidR="000E156C">
        <w:rPr>
          <w:lang w:val="en-US"/>
        </w:rPr>
        <w:t>тајна</w:t>
      </w:r>
      <w:r w:rsidR="00071B43" w:rsidRPr="00071B43">
        <w:rPr>
          <w:lang w:val="en-US"/>
        </w:rPr>
        <w:t xml:space="preserve">)), </w:t>
      </w:r>
      <w:r w:rsidR="000E156C">
        <w:rPr>
          <w:lang w:val="en-US"/>
        </w:rPr>
        <w:t>које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укључивале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различите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професионалне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комерцијалне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поверљив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истражни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судски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материјал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Чланови</w:t>
      </w:r>
      <w:r w:rsidR="00071B43" w:rsidRPr="00071B43">
        <w:rPr>
          <w:lang w:val="en-US"/>
        </w:rPr>
        <w:t xml:space="preserve"> 34.3 </w:t>
      </w:r>
      <w:r w:rsidR="000E156C">
        <w:rPr>
          <w:lang w:val="en-US"/>
        </w:rPr>
        <w:t>и</w:t>
      </w:r>
      <w:r w:rsidR="00071B43" w:rsidRPr="00071B43">
        <w:rPr>
          <w:lang w:val="en-US"/>
        </w:rPr>
        <w:t xml:space="preserve"> 34.4). </w:t>
      </w:r>
      <w:r w:rsidR="000E156C">
        <w:rPr>
          <w:lang w:val="en-US"/>
        </w:rPr>
        <w:t>Приватне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могле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бити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поверљиве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071B43" w:rsidRPr="00071B43">
        <w:rPr>
          <w:lang w:val="en-US"/>
        </w:rPr>
        <w:t xml:space="preserve"> </w:t>
      </w:r>
      <w:r w:rsidR="000E156C">
        <w:rPr>
          <w:lang w:val="en-US"/>
        </w:rPr>
        <w:t>отворене</w:t>
      </w:r>
      <w:r w:rsidR="00071B43" w:rsidRPr="00071B4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071B43" w:rsidRPr="00071B43">
        <w:rPr>
          <w:lang w:val="en-US"/>
        </w:rPr>
        <w:t xml:space="preserve"> 34.4).</w:t>
      </w:r>
    </w:p>
    <w:p w14:paraId="1740BF1C" w14:textId="2A621558" w:rsidR="000444F5" w:rsidRPr="00E328A2" w:rsidRDefault="000444F5" w:rsidP="009D07E3">
      <w:pPr>
        <w:pStyle w:val="JuPara"/>
        <w:rPr>
          <w:lang w:val="en-US"/>
        </w:rPr>
      </w:pPr>
      <w:r w:rsidRPr="00E328A2">
        <w:rPr>
          <w:lang w:val="en-US"/>
        </w:rPr>
        <w:fldChar w:fldCharType="begin"/>
      </w:r>
      <w:r w:rsidRPr="00E328A2">
        <w:rPr>
          <w:lang w:val="en-US"/>
        </w:rPr>
        <w:instrText xml:space="preserve"> SEQ level0 \*arabic \* MERGEFORMAT </w:instrText>
      </w:r>
      <w:r w:rsidRPr="00E328A2">
        <w:rPr>
          <w:lang w:val="en-US"/>
        </w:rPr>
        <w:fldChar w:fldCharType="separate"/>
      </w:r>
      <w:r w:rsidR="00E328A2" w:rsidRPr="00E328A2">
        <w:rPr>
          <w:noProof/>
          <w:lang w:val="en-US"/>
        </w:rPr>
        <w:t>37</w:t>
      </w:r>
      <w:r w:rsidRPr="00E328A2">
        <w:rPr>
          <w:lang w:val="en-US"/>
        </w:rPr>
        <w:fldChar w:fldCharType="end"/>
      </w:r>
      <w:r w:rsidR="009D07E3">
        <w:rPr>
          <w:lang w:val="en-US"/>
        </w:rPr>
        <w:t>. </w:t>
      </w:r>
      <w:r w:rsidR="000E156C">
        <w:rPr>
          <w:lang w:val="en-US"/>
        </w:rPr>
        <w:t>Према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Члану</w:t>
      </w:r>
      <w:r w:rsidR="009D07E3" w:rsidRPr="009D07E3">
        <w:rPr>
          <w:lang w:val="en-US"/>
        </w:rPr>
        <w:t xml:space="preserve"> 35.1, </w:t>
      </w:r>
      <w:r w:rsidR="000E156C">
        <w:rPr>
          <w:lang w:val="en-US"/>
        </w:rPr>
        <w:t>власник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информације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могао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ограничи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приступ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одређеним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сматране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одређене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службену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употребу</w:t>
      </w:r>
      <w:r w:rsidR="009D07E3" w:rsidRPr="009D07E3">
        <w:rPr>
          <w:lang w:val="en-US"/>
        </w:rPr>
        <w:t xml:space="preserve"> (x</w:t>
      </w:r>
      <w:r w:rsidR="000E156C">
        <w:rPr>
          <w:lang w:val="en-US"/>
        </w:rPr>
        <w:t>идм</w:t>
      </w:r>
      <w:r w:rsidR="009D07E3" w:rsidRPr="009D07E3">
        <w:rPr>
          <w:lang w:val="en-US"/>
        </w:rPr>
        <w:t>ə</w:t>
      </w:r>
      <w:r w:rsidR="000E156C">
        <w:rPr>
          <w:lang w:val="en-US"/>
        </w:rPr>
        <w:t>ти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истифад</w:t>
      </w:r>
      <w:r w:rsidR="009D07E3" w:rsidRPr="009D07E3">
        <w:rPr>
          <w:lang w:val="en-US"/>
        </w:rPr>
        <w:t xml:space="preserve">ə). </w:t>
      </w:r>
      <w:r w:rsidR="000E156C">
        <w:rPr>
          <w:lang w:val="en-US"/>
        </w:rPr>
        <w:t>Такво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ограничење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било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временски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ограничено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могло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односити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следеће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врсте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информација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између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осталог</w:t>
      </w:r>
      <w:r w:rsidR="009D07E3" w:rsidRPr="009D07E3">
        <w:rPr>
          <w:lang w:val="en-US"/>
        </w:rPr>
        <w:t xml:space="preserve">: </w:t>
      </w:r>
      <w:r w:rsidR="000E156C">
        <w:rPr>
          <w:lang w:val="en-US"/>
        </w:rPr>
        <w:t>информације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ако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обелоданиле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прерано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могле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ометају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потенцијално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ометају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формирање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развој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успешан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завршетак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Државних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политика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све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док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постигао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споразум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завршетку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релевантног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процеса</w:t>
      </w:r>
      <w:r w:rsidR="00384ED0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9D07E3">
        <w:rPr>
          <w:lang w:val="en-US"/>
        </w:rPr>
        <w:t xml:space="preserve"> 35.2.3); </w:t>
      </w:r>
      <w:r w:rsidR="000E156C">
        <w:rPr>
          <w:lang w:val="en-US"/>
        </w:rPr>
        <w:t>информације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уколико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биле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откривене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прерано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могле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поремете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потенцијално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поремете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процесе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укључују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размену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идеја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консултације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унутар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Државног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органа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све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док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донесе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релевантна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коначна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одлука</w:t>
      </w:r>
      <w:r w:rsidR="009D07E3" w:rsidRPr="009D07E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9D07E3" w:rsidRPr="009D07E3">
        <w:rPr>
          <w:lang w:val="en-US"/>
        </w:rPr>
        <w:t xml:space="preserve"> 35.2.5); </w:t>
      </w:r>
      <w:r w:rsidR="000E156C">
        <w:rPr>
          <w:lang w:val="en-US"/>
        </w:rPr>
        <w:t>документа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потичу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из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страних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држава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међународних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организација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док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постигао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заједнички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договор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њиховом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обелодањивању</w:t>
      </w:r>
      <w:r w:rsidR="009D07E3" w:rsidRPr="009D07E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9D07E3" w:rsidRPr="009D07E3">
        <w:rPr>
          <w:lang w:val="en-US"/>
        </w:rPr>
        <w:t xml:space="preserve"> 35.2.8); </w:t>
      </w:r>
      <w:r w:rsidR="000E156C">
        <w:rPr>
          <w:lang w:val="en-US"/>
        </w:rPr>
        <w:t>и</w:t>
      </w:r>
      <w:r w:rsidR="009D07E3" w:rsidRPr="009D07E3">
        <w:rPr>
          <w:lang w:val="en-US"/>
        </w:rPr>
        <w:t xml:space="preserve"> „</w:t>
      </w:r>
      <w:r w:rsidR="000E156C">
        <w:rPr>
          <w:lang w:val="en-US"/>
        </w:rPr>
        <w:t>информације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које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угрожавају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потенцијално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угрожавају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животну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средину</w:t>
      </w:r>
      <w:r w:rsidR="009D07E3" w:rsidRPr="009D07E3">
        <w:rPr>
          <w:lang w:val="en-US"/>
        </w:rPr>
        <w:t xml:space="preserve">“, </w:t>
      </w:r>
      <w:r w:rsidR="000E156C">
        <w:rPr>
          <w:lang w:val="en-US"/>
        </w:rPr>
        <w:t>док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би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отклонили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узроци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те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опасности</w:t>
      </w:r>
      <w:r w:rsidR="009D07E3" w:rsidRPr="009D07E3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9D07E3" w:rsidRPr="009D07E3">
        <w:rPr>
          <w:lang w:val="en-US"/>
        </w:rPr>
        <w:t xml:space="preserve"> 35.2.9). </w:t>
      </w:r>
      <w:r w:rsidR="000E156C">
        <w:rPr>
          <w:lang w:val="en-US"/>
        </w:rPr>
        <w:t>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сваком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случају</w:t>
      </w:r>
      <w:r w:rsidR="009D07E3" w:rsidRPr="009D07E3">
        <w:rPr>
          <w:lang w:val="en-US"/>
        </w:rPr>
        <w:t xml:space="preserve">, </w:t>
      </w:r>
      <w:r w:rsidR="000E156C">
        <w:rPr>
          <w:lang w:val="en-US"/>
        </w:rPr>
        <w:t>рок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ограничење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приступа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информацијама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намењеним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за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службену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употребу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није</w:t>
      </w:r>
      <w:r w:rsidR="009D07E3" w:rsidRPr="009D07E3">
        <w:rPr>
          <w:lang w:val="en-US"/>
        </w:rPr>
        <w:t xml:space="preserve"> </w:t>
      </w:r>
      <w:r w:rsidR="000E156C">
        <w:rPr>
          <w:lang w:val="en-US"/>
        </w:rPr>
        <w:t>могао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бити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дужи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од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пет</w:t>
      </w:r>
      <w:r w:rsidR="00384ED0">
        <w:rPr>
          <w:lang w:val="en-US"/>
        </w:rPr>
        <w:t xml:space="preserve"> </w:t>
      </w:r>
      <w:r w:rsidR="000E156C">
        <w:rPr>
          <w:lang w:val="en-US"/>
        </w:rPr>
        <w:t>година</w:t>
      </w:r>
      <w:r w:rsidR="00384ED0">
        <w:rPr>
          <w:lang w:val="en-US"/>
        </w:rPr>
        <w:t xml:space="preserve"> (</w:t>
      </w:r>
      <w:r w:rsidR="000E156C">
        <w:rPr>
          <w:lang w:val="en-US"/>
        </w:rPr>
        <w:t>Члан</w:t>
      </w:r>
      <w:r w:rsidR="009D07E3" w:rsidRPr="009D07E3">
        <w:rPr>
          <w:lang w:val="en-US"/>
        </w:rPr>
        <w:t xml:space="preserve"> 40.1).</w:t>
      </w:r>
    </w:p>
    <w:p w14:paraId="29F050AB" w14:textId="1E8AB0A9" w:rsidR="000444F5" w:rsidRPr="00E328A2" w:rsidRDefault="000E156C" w:rsidP="00E328A2">
      <w:pPr>
        <w:pStyle w:val="JuHHead"/>
        <w:numPr>
          <w:ilvl w:val="0"/>
          <w:numId w:val="2"/>
        </w:numPr>
        <w:ind w:left="360" w:hanging="360"/>
      </w:pPr>
      <w:r>
        <w:t>ЗАКОН</w:t>
      </w:r>
    </w:p>
    <w:p w14:paraId="03536C25" w14:textId="4BCECD90" w:rsidR="000444F5" w:rsidRPr="00E328A2" w:rsidRDefault="000E156C" w:rsidP="00E328A2">
      <w:pPr>
        <w:pStyle w:val="JuHIRoman"/>
      </w:pPr>
      <w:r>
        <w:t>СПАЈАЊЕ</w:t>
      </w:r>
      <w:r w:rsidR="009D07E3">
        <w:t xml:space="preserve"> </w:t>
      </w:r>
      <w:r>
        <w:t>ПРИЈАВА</w:t>
      </w:r>
    </w:p>
    <w:p w14:paraId="32686783" w14:textId="5D7AA67A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38</w:t>
      </w:r>
      <w:r w:rsidRPr="00E328A2">
        <w:fldChar w:fldCharType="end"/>
      </w:r>
      <w:r w:rsidRPr="00E328A2">
        <w:t>.  </w:t>
      </w:r>
      <w:r w:rsidR="000E156C">
        <w:t>С</w:t>
      </w:r>
      <w:r w:rsidR="009D07E3" w:rsidRPr="009D07E3">
        <w:t xml:space="preserve"> </w:t>
      </w:r>
      <w:r w:rsidR="000E156C">
        <w:t>обзиром</w:t>
      </w:r>
      <w:r w:rsidR="009D07E3" w:rsidRPr="009D07E3">
        <w:t xml:space="preserve"> </w:t>
      </w:r>
      <w:r w:rsidR="000E156C">
        <w:t>на</w:t>
      </w:r>
      <w:r w:rsidR="009D07E3" w:rsidRPr="009D07E3">
        <w:t xml:space="preserve"> </w:t>
      </w:r>
      <w:r w:rsidR="000E156C">
        <w:t>сличан</w:t>
      </w:r>
      <w:r w:rsidR="009D07E3" w:rsidRPr="009D07E3">
        <w:t xml:space="preserve"> </w:t>
      </w:r>
      <w:r w:rsidR="000E156C">
        <w:t>главни</w:t>
      </w:r>
      <w:r w:rsidR="009D07E3" w:rsidRPr="009D07E3">
        <w:t xml:space="preserve"> </w:t>
      </w:r>
      <w:r w:rsidR="000E156C">
        <w:t>предмет</w:t>
      </w:r>
      <w:r w:rsidR="009D07E3" w:rsidRPr="009D07E3">
        <w:t xml:space="preserve"> </w:t>
      </w:r>
      <w:r w:rsidR="000E156C">
        <w:t>пријава</w:t>
      </w:r>
      <w:r w:rsidR="009D07E3" w:rsidRPr="009D07E3">
        <w:t xml:space="preserve">, </w:t>
      </w:r>
      <w:r w:rsidR="000E156C">
        <w:t>Суд</w:t>
      </w:r>
      <w:r w:rsidR="009D07E3" w:rsidRPr="009D07E3">
        <w:t xml:space="preserve"> </w:t>
      </w:r>
      <w:r w:rsidR="000E156C">
        <w:t>налази</w:t>
      </w:r>
      <w:r w:rsidR="009D07E3" w:rsidRPr="009D07E3">
        <w:t xml:space="preserve"> </w:t>
      </w:r>
      <w:r w:rsidR="000E156C">
        <w:t>за</w:t>
      </w:r>
      <w:r w:rsidR="009D07E3" w:rsidRPr="009D07E3">
        <w:t xml:space="preserve"> </w:t>
      </w:r>
      <w:r w:rsidR="000E156C">
        <w:t>сходно</w:t>
      </w:r>
      <w:r w:rsidR="00384ED0">
        <w:t xml:space="preserve"> </w:t>
      </w:r>
      <w:r w:rsidR="000E156C">
        <w:t>да</w:t>
      </w:r>
      <w:r w:rsidR="00384ED0">
        <w:t xml:space="preserve"> </w:t>
      </w:r>
      <w:r w:rsidR="000E156C">
        <w:t>их</w:t>
      </w:r>
      <w:r w:rsidR="00384ED0">
        <w:t xml:space="preserve"> </w:t>
      </w:r>
      <w:r w:rsidR="000E156C">
        <w:t>заједно</w:t>
      </w:r>
      <w:r w:rsidR="00384ED0">
        <w:t xml:space="preserve"> </w:t>
      </w:r>
      <w:r w:rsidR="000E156C">
        <w:t>испита</w:t>
      </w:r>
      <w:r w:rsidR="00384ED0">
        <w:t xml:space="preserve"> </w:t>
      </w:r>
      <w:r w:rsidR="000E156C">
        <w:t>у</w:t>
      </w:r>
      <w:r w:rsidR="00384ED0">
        <w:t xml:space="preserve"> </w:t>
      </w:r>
      <w:r w:rsidR="000E156C">
        <w:t>једној</w:t>
      </w:r>
      <w:r w:rsidR="00384ED0">
        <w:t xml:space="preserve"> </w:t>
      </w:r>
      <w:r w:rsidR="000E156C">
        <w:t>Пресуди</w:t>
      </w:r>
      <w:r w:rsidR="009D07E3" w:rsidRPr="009D07E3">
        <w:t>.</w:t>
      </w:r>
    </w:p>
    <w:p w14:paraId="6A57DC8A" w14:textId="58A0F148" w:rsidR="000444F5" w:rsidRPr="00E328A2" w:rsidRDefault="000E156C" w:rsidP="009D07E3">
      <w:pPr>
        <w:pStyle w:val="JuHIRoman"/>
      </w:pPr>
      <w:r>
        <w:t>НАВОДНА</w:t>
      </w:r>
      <w:r w:rsidR="009D07E3" w:rsidRPr="009D07E3">
        <w:t xml:space="preserve"> </w:t>
      </w:r>
      <w:r>
        <w:t>ПОВРЕДА</w:t>
      </w:r>
      <w:r w:rsidR="009D07E3" w:rsidRPr="009D07E3">
        <w:t xml:space="preserve"> </w:t>
      </w:r>
      <w:r>
        <w:t>ЧЛАНА</w:t>
      </w:r>
      <w:r w:rsidR="009D07E3" w:rsidRPr="009D07E3">
        <w:t xml:space="preserve"> 10. </w:t>
      </w:r>
      <w:r>
        <w:t>КОНВЕНЦИЈЕ</w:t>
      </w:r>
    </w:p>
    <w:p w14:paraId="47B483B5" w14:textId="2B3B622A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39</w:t>
      </w:r>
      <w:r w:rsidRPr="00E328A2">
        <w:fldChar w:fldCharType="end"/>
      </w:r>
      <w:r w:rsidR="009D07E3">
        <w:t>. </w:t>
      </w:r>
      <w:r w:rsidR="009D07E3" w:rsidRPr="009D07E3">
        <w:t xml:space="preserve"> </w:t>
      </w:r>
      <w:r w:rsidR="000E156C">
        <w:t>Подносилац</w:t>
      </w:r>
      <w:r w:rsidR="009D07E3" w:rsidRPr="009D07E3">
        <w:t xml:space="preserve"> </w:t>
      </w:r>
      <w:r w:rsidR="000E156C">
        <w:t>пријаве</w:t>
      </w:r>
      <w:r w:rsidR="009D07E3" w:rsidRPr="009D07E3">
        <w:t xml:space="preserve"> </w:t>
      </w:r>
      <w:r w:rsidR="000E156C">
        <w:t>се</w:t>
      </w:r>
      <w:r w:rsidR="009D07E3" w:rsidRPr="009D07E3">
        <w:t xml:space="preserve"> </w:t>
      </w:r>
      <w:r w:rsidR="000E156C">
        <w:t>жалио</w:t>
      </w:r>
      <w:r w:rsidR="009D07E3" w:rsidRPr="009D07E3">
        <w:t xml:space="preserve"> </w:t>
      </w:r>
      <w:r w:rsidR="000E156C">
        <w:t>да</w:t>
      </w:r>
      <w:r w:rsidR="009D07E3" w:rsidRPr="009D07E3">
        <w:t xml:space="preserve"> </w:t>
      </w:r>
      <w:r w:rsidR="000E156C">
        <w:t>је</w:t>
      </w:r>
      <w:r w:rsidR="009D07E3" w:rsidRPr="009D07E3">
        <w:t xml:space="preserve"> </w:t>
      </w:r>
      <w:r w:rsidR="000E156C">
        <w:t>ускраћивање</w:t>
      </w:r>
      <w:r w:rsidR="009D07E3" w:rsidRPr="009D07E3">
        <w:t xml:space="preserve"> </w:t>
      </w:r>
      <w:r w:rsidR="000E156C">
        <w:t>приступа</w:t>
      </w:r>
      <w:r w:rsidR="009D07E3" w:rsidRPr="009D07E3">
        <w:t xml:space="preserve"> </w:t>
      </w:r>
      <w:r w:rsidR="000E156C">
        <w:t>информацијама</w:t>
      </w:r>
      <w:r w:rsidR="009D07E3" w:rsidRPr="009D07E3">
        <w:t xml:space="preserve"> </w:t>
      </w:r>
      <w:r w:rsidR="000E156C">
        <w:t>које</w:t>
      </w:r>
      <w:r w:rsidR="009D07E3" w:rsidRPr="009D07E3">
        <w:t xml:space="preserve"> </w:t>
      </w:r>
      <w:r w:rsidR="000E156C">
        <w:t>је</w:t>
      </w:r>
      <w:r w:rsidR="009D07E3" w:rsidRPr="009D07E3">
        <w:t xml:space="preserve"> </w:t>
      </w:r>
      <w:r w:rsidR="000E156C">
        <w:t>тражио</w:t>
      </w:r>
      <w:r w:rsidR="009D07E3" w:rsidRPr="009D07E3">
        <w:t xml:space="preserve"> </w:t>
      </w:r>
      <w:r w:rsidR="000E156C">
        <w:t>од</w:t>
      </w:r>
      <w:r w:rsidR="009D07E3" w:rsidRPr="009D07E3">
        <w:t xml:space="preserve"> </w:t>
      </w:r>
      <w:r w:rsidR="000E156C">
        <w:t>надлежних</w:t>
      </w:r>
      <w:r w:rsidR="009D07E3" w:rsidRPr="009D07E3">
        <w:t xml:space="preserve"> </w:t>
      </w:r>
      <w:r w:rsidR="000E156C">
        <w:t>Државних</w:t>
      </w:r>
      <w:r w:rsidR="009D07E3" w:rsidRPr="009D07E3">
        <w:t xml:space="preserve"> </w:t>
      </w:r>
      <w:r w:rsidR="000E156C">
        <w:t>органа</w:t>
      </w:r>
      <w:r w:rsidR="009D07E3" w:rsidRPr="009D07E3">
        <w:t xml:space="preserve"> </w:t>
      </w:r>
      <w:r w:rsidR="000E156C">
        <w:t>представљало</w:t>
      </w:r>
      <w:r w:rsidR="00384ED0">
        <w:t xml:space="preserve"> </w:t>
      </w:r>
      <w:r w:rsidR="000E156C">
        <w:t>повреду</w:t>
      </w:r>
      <w:r w:rsidR="00384ED0">
        <w:t xml:space="preserve"> </w:t>
      </w:r>
      <w:r w:rsidR="000E156C">
        <w:t>његовог</w:t>
      </w:r>
      <w:r w:rsidR="00384ED0">
        <w:t xml:space="preserve"> </w:t>
      </w:r>
      <w:r w:rsidR="000E156C">
        <w:t>права</w:t>
      </w:r>
      <w:r w:rsidR="00384ED0">
        <w:t xml:space="preserve"> </w:t>
      </w:r>
      <w:r w:rsidR="000E156C">
        <w:t>из</w:t>
      </w:r>
      <w:r w:rsidR="00384ED0">
        <w:t xml:space="preserve"> </w:t>
      </w:r>
      <w:r w:rsidR="000E156C">
        <w:t>Члана</w:t>
      </w:r>
      <w:r w:rsidR="009D07E3" w:rsidRPr="009D07E3">
        <w:t xml:space="preserve"> 10. </w:t>
      </w:r>
      <w:r w:rsidR="000E156C">
        <w:t>Конвенције</w:t>
      </w:r>
      <w:r w:rsidR="009D07E3" w:rsidRPr="009D07E3">
        <w:t xml:space="preserve"> </w:t>
      </w:r>
      <w:r w:rsidR="000E156C">
        <w:t>на</w:t>
      </w:r>
      <w:r w:rsidR="009D07E3" w:rsidRPr="009D07E3">
        <w:t xml:space="preserve"> </w:t>
      </w:r>
      <w:r w:rsidR="000E156C">
        <w:t>приступ</w:t>
      </w:r>
      <w:r w:rsidR="009D07E3" w:rsidRPr="009D07E3">
        <w:t xml:space="preserve"> </w:t>
      </w:r>
      <w:r w:rsidR="000E156C">
        <w:t>информацијама</w:t>
      </w:r>
      <w:r w:rsidR="009D07E3" w:rsidRPr="009D07E3">
        <w:t xml:space="preserve"> </w:t>
      </w:r>
      <w:r w:rsidR="000E156C">
        <w:t>од</w:t>
      </w:r>
      <w:r w:rsidR="009D07E3" w:rsidRPr="009D07E3">
        <w:t xml:space="preserve"> </w:t>
      </w:r>
      <w:r w:rsidR="000E156C">
        <w:t>јавног</w:t>
      </w:r>
      <w:r w:rsidR="009D07E3" w:rsidRPr="009D07E3">
        <w:t xml:space="preserve"> </w:t>
      </w:r>
      <w:r w:rsidR="000E156C">
        <w:t>интереса</w:t>
      </w:r>
      <w:r w:rsidR="009D07E3" w:rsidRPr="009D07E3">
        <w:t xml:space="preserve">. </w:t>
      </w:r>
      <w:r w:rsidR="000E156C">
        <w:t>Члан</w:t>
      </w:r>
      <w:r w:rsidR="009D07E3" w:rsidRPr="009D07E3">
        <w:t xml:space="preserve"> 10. </w:t>
      </w:r>
      <w:r w:rsidR="000E156C">
        <w:t>Конвенције</w:t>
      </w:r>
      <w:r w:rsidR="009D07E3" w:rsidRPr="009D07E3">
        <w:t xml:space="preserve"> </w:t>
      </w:r>
      <w:r w:rsidR="000E156C">
        <w:t>гласи</w:t>
      </w:r>
      <w:r w:rsidR="009D07E3" w:rsidRPr="009D07E3">
        <w:t>:</w:t>
      </w:r>
    </w:p>
    <w:p w14:paraId="732D8DF8" w14:textId="38A6A0B0" w:rsidR="000444F5" w:rsidRPr="00E328A2" w:rsidRDefault="00C57D06" w:rsidP="00E328A2">
      <w:pPr>
        <w:pStyle w:val="JuQuot"/>
      </w:pPr>
      <w:r w:rsidRPr="009D07E3">
        <w:rPr>
          <w:lang w:val="en-US"/>
        </w:rPr>
        <w:t>„</w:t>
      </w:r>
      <w:r w:rsidR="000444F5" w:rsidRPr="00E328A2">
        <w:t>1.</w:t>
      </w:r>
      <w:r w:rsidR="009D07E3" w:rsidRPr="00E328A2">
        <w:t> </w:t>
      </w:r>
      <w:r w:rsidR="000E156C">
        <w:t>Свако</w:t>
      </w:r>
      <w:r w:rsidR="009D07E3" w:rsidRPr="009D07E3">
        <w:t xml:space="preserve"> </w:t>
      </w:r>
      <w:r w:rsidR="000E156C">
        <w:t>има</w:t>
      </w:r>
      <w:r w:rsidR="009D07E3" w:rsidRPr="009D07E3">
        <w:t xml:space="preserve"> </w:t>
      </w:r>
      <w:r w:rsidR="000E156C">
        <w:t>право</w:t>
      </w:r>
      <w:r w:rsidR="009D07E3" w:rsidRPr="009D07E3">
        <w:t xml:space="preserve"> </w:t>
      </w:r>
      <w:r w:rsidR="000E156C">
        <w:t>на</w:t>
      </w:r>
      <w:r w:rsidR="009D07E3" w:rsidRPr="009D07E3">
        <w:t xml:space="preserve"> </w:t>
      </w:r>
      <w:r w:rsidR="000E156C">
        <w:t>слободу</w:t>
      </w:r>
      <w:r w:rsidR="009D07E3" w:rsidRPr="009D07E3">
        <w:t xml:space="preserve"> </w:t>
      </w:r>
      <w:r w:rsidR="000E156C">
        <w:t>изражавања</w:t>
      </w:r>
      <w:r w:rsidR="009D07E3" w:rsidRPr="009D07E3">
        <w:t xml:space="preserve">. </w:t>
      </w:r>
      <w:r w:rsidR="000E156C">
        <w:t>Ово</w:t>
      </w:r>
      <w:r w:rsidR="009D07E3" w:rsidRPr="009D07E3">
        <w:t xml:space="preserve"> </w:t>
      </w:r>
      <w:r w:rsidR="000E156C">
        <w:t>право</w:t>
      </w:r>
      <w:r w:rsidR="009D07E3" w:rsidRPr="009D07E3">
        <w:t xml:space="preserve"> </w:t>
      </w:r>
      <w:r w:rsidR="000E156C">
        <w:t>укључује</w:t>
      </w:r>
      <w:r w:rsidR="009D07E3" w:rsidRPr="009D07E3">
        <w:t xml:space="preserve"> </w:t>
      </w:r>
      <w:r w:rsidR="000E156C">
        <w:t>слободу</w:t>
      </w:r>
      <w:r w:rsidR="009D07E3" w:rsidRPr="009D07E3">
        <w:t xml:space="preserve"> </w:t>
      </w:r>
      <w:r w:rsidR="000E156C">
        <w:t>мишљења</w:t>
      </w:r>
      <w:r w:rsidR="009D07E3" w:rsidRPr="009D07E3">
        <w:t xml:space="preserve"> </w:t>
      </w:r>
      <w:r w:rsidR="000E156C">
        <w:t>и</w:t>
      </w:r>
      <w:r w:rsidR="009D07E3" w:rsidRPr="009D07E3">
        <w:t xml:space="preserve"> </w:t>
      </w:r>
      <w:r w:rsidR="000E156C">
        <w:t>примања</w:t>
      </w:r>
      <w:r w:rsidR="009D07E3" w:rsidRPr="009D07E3">
        <w:t xml:space="preserve"> </w:t>
      </w:r>
      <w:r w:rsidR="000E156C">
        <w:t>и</w:t>
      </w:r>
      <w:r w:rsidR="009D07E3" w:rsidRPr="009D07E3">
        <w:t xml:space="preserve"> </w:t>
      </w:r>
      <w:r w:rsidR="000E156C">
        <w:t>саопштавања</w:t>
      </w:r>
      <w:r w:rsidR="009D07E3" w:rsidRPr="009D07E3">
        <w:t xml:space="preserve"> </w:t>
      </w:r>
      <w:r w:rsidR="000E156C">
        <w:t>информација</w:t>
      </w:r>
      <w:r w:rsidR="009D07E3" w:rsidRPr="009D07E3">
        <w:t xml:space="preserve"> </w:t>
      </w:r>
      <w:r w:rsidR="000E156C">
        <w:t>и</w:t>
      </w:r>
      <w:r w:rsidR="009D07E3" w:rsidRPr="009D07E3">
        <w:t xml:space="preserve"> </w:t>
      </w:r>
      <w:r w:rsidR="000E156C">
        <w:t>идеја</w:t>
      </w:r>
      <w:r w:rsidR="009D07E3" w:rsidRPr="009D07E3">
        <w:t xml:space="preserve"> </w:t>
      </w:r>
      <w:r w:rsidR="000E156C">
        <w:t>без</w:t>
      </w:r>
      <w:r w:rsidR="009D07E3" w:rsidRPr="009D07E3">
        <w:t xml:space="preserve"> </w:t>
      </w:r>
      <w:r w:rsidR="000E156C">
        <w:t>мешања</w:t>
      </w:r>
      <w:r w:rsidR="009D07E3" w:rsidRPr="009D07E3">
        <w:t xml:space="preserve"> </w:t>
      </w:r>
      <w:r w:rsidR="000E156C">
        <w:t>јавних</w:t>
      </w:r>
      <w:r w:rsidR="009D07E3" w:rsidRPr="009D07E3">
        <w:t xml:space="preserve"> </w:t>
      </w:r>
      <w:r w:rsidR="000E156C">
        <w:t>власти</w:t>
      </w:r>
      <w:r w:rsidR="009D07E3" w:rsidRPr="009D07E3">
        <w:t xml:space="preserve"> </w:t>
      </w:r>
      <w:r w:rsidR="000E156C">
        <w:t>и</w:t>
      </w:r>
      <w:r w:rsidR="009D07E3" w:rsidRPr="009D07E3">
        <w:t xml:space="preserve"> </w:t>
      </w:r>
      <w:r w:rsidR="000E156C">
        <w:t>без</w:t>
      </w:r>
      <w:r w:rsidR="009D07E3" w:rsidRPr="009D07E3">
        <w:t xml:space="preserve"> </w:t>
      </w:r>
      <w:r w:rsidR="000E156C">
        <w:t>обзира</w:t>
      </w:r>
      <w:r w:rsidR="009D07E3" w:rsidRPr="009D07E3">
        <w:t xml:space="preserve"> </w:t>
      </w:r>
      <w:r w:rsidR="000E156C">
        <w:t>на</w:t>
      </w:r>
      <w:r w:rsidR="009D07E3" w:rsidRPr="009D07E3">
        <w:t xml:space="preserve"> </w:t>
      </w:r>
      <w:r w:rsidR="000E156C">
        <w:t>границе</w:t>
      </w:r>
      <w:r w:rsidR="009D07E3" w:rsidRPr="009D07E3">
        <w:t xml:space="preserve">. </w:t>
      </w:r>
      <w:r w:rsidR="000E156C">
        <w:t>Овај</w:t>
      </w:r>
      <w:r w:rsidR="009D07E3" w:rsidRPr="009D07E3">
        <w:t xml:space="preserve"> </w:t>
      </w:r>
      <w:r w:rsidR="000E156C">
        <w:t>Члан</w:t>
      </w:r>
      <w:r w:rsidR="009D07E3" w:rsidRPr="009D07E3">
        <w:t xml:space="preserve"> </w:t>
      </w:r>
      <w:r w:rsidR="000E156C">
        <w:t>не</w:t>
      </w:r>
      <w:r w:rsidR="009D07E3" w:rsidRPr="009D07E3">
        <w:t xml:space="preserve"> </w:t>
      </w:r>
      <w:r w:rsidR="000E156C">
        <w:t>спречава</w:t>
      </w:r>
      <w:r w:rsidR="009D07E3" w:rsidRPr="009D07E3">
        <w:t xml:space="preserve"> </w:t>
      </w:r>
      <w:r w:rsidR="000E156C">
        <w:t>државе</w:t>
      </w:r>
      <w:r w:rsidR="009D07E3" w:rsidRPr="009D07E3">
        <w:t xml:space="preserve"> </w:t>
      </w:r>
      <w:r w:rsidR="000E156C">
        <w:t>да</w:t>
      </w:r>
      <w:r w:rsidR="009D07E3" w:rsidRPr="009D07E3">
        <w:t xml:space="preserve"> </w:t>
      </w:r>
      <w:r w:rsidR="000E156C">
        <w:t>захтевају</w:t>
      </w:r>
      <w:r w:rsidR="009D07E3" w:rsidRPr="009D07E3">
        <w:t xml:space="preserve"> </w:t>
      </w:r>
      <w:r w:rsidR="000E156C">
        <w:t>лиценцирање</w:t>
      </w:r>
      <w:r w:rsidR="009D07E3" w:rsidRPr="009D07E3">
        <w:t xml:space="preserve"> </w:t>
      </w:r>
      <w:r w:rsidR="000E156C">
        <w:t>радиодифузних</w:t>
      </w:r>
      <w:r w:rsidR="009D07E3" w:rsidRPr="009D07E3">
        <w:t xml:space="preserve">, </w:t>
      </w:r>
      <w:r w:rsidR="000E156C">
        <w:t>телевизијских</w:t>
      </w:r>
      <w:r w:rsidR="009D07E3" w:rsidRPr="009D07E3">
        <w:t xml:space="preserve"> </w:t>
      </w:r>
      <w:r w:rsidR="000E156C">
        <w:t>или</w:t>
      </w:r>
      <w:r w:rsidR="009D07E3" w:rsidRPr="009D07E3">
        <w:t xml:space="preserve"> </w:t>
      </w:r>
      <w:r w:rsidR="000E156C">
        <w:t>биоскопских</w:t>
      </w:r>
      <w:r w:rsidR="009D07E3" w:rsidRPr="009D07E3">
        <w:t xml:space="preserve"> </w:t>
      </w:r>
      <w:r w:rsidR="000E156C">
        <w:t>предузећа</w:t>
      </w:r>
      <w:r w:rsidR="009D07E3" w:rsidRPr="009D07E3">
        <w:t>.</w:t>
      </w:r>
    </w:p>
    <w:p w14:paraId="35AC4D6B" w14:textId="6908BF63" w:rsidR="000444F5" w:rsidRPr="00E328A2" w:rsidRDefault="00C57D06" w:rsidP="00E328A2">
      <w:pPr>
        <w:pStyle w:val="JuQuot"/>
      </w:pPr>
      <w:r>
        <w:lastRenderedPageBreak/>
        <w:t>2. </w:t>
      </w:r>
      <w:r w:rsidR="000E156C">
        <w:t>Остваривање</w:t>
      </w:r>
      <w:r w:rsidRPr="00C57D06">
        <w:t xml:space="preserve"> </w:t>
      </w:r>
      <w:r w:rsidR="000E156C">
        <w:t>ових</w:t>
      </w:r>
      <w:r w:rsidRPr="00C57D06">
        <w:t xml:space="preserve"> </w:t>
      </w:r>
      <w:r w:rsidR="000E156C">
        <w:t>слобода</w:t>
      </w:r>
      <w:r w:rsidRPr="00C57D06">
        <w:t xml:space="preserve">, </w:t>
      </w:r>
      <w:r w:rsidR="000E156C">
        <w:t>с</w:t>
      </w:r>
      <w:r w:rsidRPr="00C57D06">
        <w:t xml:space="preserve"> </w:t>
      </w:r>
      <w:r w:rsidR="000E156C">
        <w:t>обзиром</w:t>
      </w:r>
      <w:r w:rsidRPr="00C57D06">
        <w:t xml:space="preserve"> </w:t>
      </w:r>
      <w:r w:rsidR="000E156C">
        <w:t>да</w:t>
      </w:r>
      <w:r w:rsidRPr="00C57D06">
        <w:t xml:space="preserve"> </w:t>
      </w:r>
      <w:r w:rsidR="000E156C">
        <w:t>са</w:t>
      </w:r>
      <w:r w:rsidRPr="00C57D06">
        <w:t xml:space="preserve"> </w:t>
      </w:r>
      <w:r w:rsidR="000E156C">
        <w:t>собом</w:t>
      </w:r>
      <w:r w:rsidRPr="00C57D06">
        <w:t xml:space="preserve"> </w:t>
      </w:r>
      <w:r w:rsidR="000E156C">
        <w:t>носи</w:t>
      </w:r>
      <w:r w:rsidRPr="00C57D06">
        <w:t xml:space="preserve"> </w:t>
      </w:r>
      <w:r w:rsidR="000E156C">
        <w:t>дужности</w:t>
      </w:r>
      <w:r w:rsidRPr="00C57D06">
        <w:t xml:space="preserve"> </w:t>
      </w:r>
      <w:r w:rsidR="000E156C">
        <w:t>и</w:t>
      </w:r>
      <w:r w:rsidRPr="00C57D06">
        <w:t xml:space="preserve"> </w:t>
      </w:r>
      <w:r w:rsidR="000E156C">
        <w:t>одговорности</w:t>
      </w:r>
      <w:r w:rsidRPr="00C57D06">
        <w:t xml:space="preserve">, </w:t>
      </w:r>
      <w:r w:rsidR="000E156C">
        <w:t>може</w:t>
      </w:r>
      <w:r w:rsidRPr="00C57D06">
        <w:t xml:space="preserve"> </w:t>
      </w:r>
      <w:r w:rsidR="000E156C">
        <w:t>бити</w:t>
      </w:r>
      <w:r w:rsidRPr="00C57D06">
        <w:t xml:space="preserve"> </w:t>
      </w:r>
      <w:r w:rsidR="000E156C">
        <w:t>подложно</w:t>
      </w:r>
      <w:r w:rsidRPr="00C57D06">
        <w:t xml:space="preserve"> </w:t>
      </w:r>
      <w:r w:rsidR="000E156C">
        <w:t>таквим</w:t>
      </w:r>
      <w:r w:rsidRPr="00C57D06">
        <w:t xml:space="preserve"> </w:t>
      </w:r>
      <w:r w:rsidR="000E156C">
        <w:t>формалностима</w:t>
      </w:r>
      <w:r w:rsidRPr="00C57D06">
        <w:t xml:space="preserve">, </w:t>
      </w:r>
      <w:r w:rsidR="000E156C">
        <w:t>условима</w:t>
      </w:r>
      <w:r w:rsidRPr="00C57D06">
        <w:t xml:space="preserve">, </w:t>
      </w:r>
      <w:r w:rsidR="000E156C">
        <w:t>ограничењима</w:t>
      </w:r>
      <w:r w:rsidRPr="00C57D06">
        <w:t xml:space="preserve"> </w:t>
      </w:r>
      <w:r w:rsidR="000E156C">
        <w:t>или</w:t>
      </w:r>
      <w:r w:rsidRPr="00C57D06">
        <w:t xml:space="preserve"> </w:t>
      </w:r>
      <w:r w:rsidR="000E156C">
        <w:t>казнама</w:t>
      </w:r>
      <w:r w:rsidRPr="00C57D06">
        <w:t xml:space="preserve"> </w:t>
      </w:r>
      <w:r w:rsidR="000E156C">
        <w:t>које</w:t>
      </w:r>
      <w:r w:rsidRPr="00C57D06">
        <w:t xml:space="preserve"> </w:t>
      </w:r>
      <w:r w:rsidR="000E156C">
        <w:t>су</w:t>
      </w:r>
      <w:r w:rsidRPr="00C57D06">
        <w:t xml:space="preserve"> </w:t>
      </w:r>
      <w:r w:rsidR="000E156C">
        <w:t>прописане</w:t>
      </w:r>
      <w:r w:rsidRPr="00C57D06">
        <w:t xml:space="preserve"> </w:t>
      </w:r>
      <w:r w:rsidR="000E156C">
        <w:t>Законом</w:t>
      </w:r>
      <w:r w:rsidRPr="00C57D06">
        <w:t xml:space="preserve"> </w:t>
      </w:r>
      <w:r w:rsidR="000E156C">
        <w:t>и</w:t>
      </w:r>
      <w:r w:rsidRPr="00C57D06">
        <w:t xml:space="preserve"> </w:t>
      </w:r>
      <w:r w:rsidR="000E156C">
        <w:t>неопходне</w:t>
      </w:r>
      <w:r w:rsidRPr="00C57D06">
        <w:t xml:space="preserve"> </w:t>
      </w:r>
      <w:r w:rsidR="000E156C">
        <w:t>у</w:t>
      </w:r>
      <w:r w:rsidRPr="00C57D06">
        <w:t xml:space="preserve"> </w:t>
      </w:r>
      <w:r w:rsidR="000E156C">
        <w:t>демократском</w:t>
      </w:r>
      <w:r w:rsidRPr="00C57D06">
        <w:t xml:space="preserve"> </w:t>
      </w:r>
      <w:r w:rsidR="000E156C">
        <w:t>друштву</w:t>
      </w:r>
      <w:r w:rsidRPr="00C57D06">
        <w:t xml:space="preserve">, </w:t>
      </w:r>
      <w:r w:rsidR="000E156C">
        <w:t>у</w:t>
      </w:r>
      <w:r w:rsidRPr="00C57D06">
        <w:t xml:space="preserve"> </w:t>
      </w:r>
      <w:r w:rsidR="000E156C">
        <w:t>интересу</w:t>
      </w:r>
      <w:r w:rsidRPr="00C57D06">
        <w:t xml:space="preserve"> </w:t>
      </w:r>
      <w:r w:rsidR="000E156C">
        <w:t>националне</w:t>
      </w:r>
      <w:r w:rsidRPr="00C57D06">
        <w:t xml:space="preserve"> </w:t>
      </w:r>
      <w:r w:rsidR="000E156C">
        <w:t>безбедности</w:t>
      </w:r>
      <w:r w:rsidRPr="00C57D06">
        <w:t xml:space="preserve">, </w:t>
      </w:r>
      <w:r w:rsidR="000E156C">
        <w:t>територијалног</w:t>
      </w:r>
      <w:r w:rsidRPr="00C57D06">
        <w:t xml:space="preserve"> </w:t>
      </w:r>
      <w:r w:rsidR="000E156C">
        <w:t>интегритета</w:t>
      </w:r>
      <w:r w:rsidRPr="00C57D06">
        <w:t xml:space="preserve"> </w:t>
      </w:r>
      <w:r w:rsidR="000E156C">
        <w:t>или</w:t>
      </w:r>
      <w:r w:rsidRPr="00C57D06">
        <w:t xml:space="preserve"> </w:t>
      </w:r>
      <w:r w:rsidR="000E156C">
        <w:t>јавне</w:t>
      </w:r>
      <w:r w:rsidRPr="00C57D06">
        <w:t xml:space="preserve"> </w:t>
      </w:r>
      <w:r w:rsidR="000E156C">
        <w:t>безбедности</w:t>
      </w:r>
      <w:r w:rsidRPr="00C57D06">
        <w:t xml:space="preserve">, </w:t>
      </w:r>
      <w:r w:rsidR="000E156C">
        <w:t>ради</w:t>
      </w:r>
      <w:r w:rsidRPr="00C57D06">
        <w:t xml:space="preserve"> </w:t>
      </w:r>
      <w:r w:rsidR="000E156C">
        <w:t>спречавања</w:t>
      </w:r>
      <w:r w:rsidRPr="00C57D06">
        <w:t xml:space="preserve"> </w:t>
      </w:r>
      <w:r w:rsidR="000E156C">
        <w:t>нереда</w:t>
      </w:r>
      <w:r w:rsidRPr="00C57D06">
        <w:t xml:space="preserve"> </w:t>
      </w:r>
      <w:r w:rsidR="000E156C">
        <w:t>или</w:t>
      </w:r>
      <w:r w:rsidRPr="00C57D06">
        <w:t xml:space="preserve"> </w:t>
      </w:r>
      <w:r w:rsidR="000E156C">
        <w:t>злочина</w:t>
      </w:r>
      <w:r w:rsidRPr="00C57D06">
        <w:t xml:space="preserve">, </w:t>
      </w:r>
      <w:r w:rsidR="000E156C">
        <w:t>ради</w:t>
      </w:r>
      <w:r w:rsidRPr="00C57D06">
        <w:t xml:space="preserve"> </w:t>
      </w:r>
      <w:r w:rsidR="000E156C">
        <w:t>заштите</w:t>
      </w:r>
      <w:r w:rsidRPr="00C57D06">
        <w:t xml:space="preserve"> </w:t>
      </w:r>
      <w:r w:rsidR="000E156C">
        <w:t>здравља</w:t>
      </w:r>
      <w:r w:rsidRPr="00C57D06">
        <w:t xml:space="preserve"> </w:t>
      </w:r>
      <w:r w:rsidR="000E156C">
        <w:t>или</w:t>
      </w:r>
      <w:r w:rsidRPr="00C57D06">
        <w:t xml:space="preserve"> </w:t>
      </w:r>
      <w:r w:rsidR="000E156C">
        <w:t>морала</w:t>
      </w:r>
      <w:r w:rsidRPr="00C57D06">
        <w:t xml:space="preserve">, </w:t>
      </w:r>
      <w:r w:rsidR="000E156C">
        <w:t>ради</w:t>
      </w:r>
      <w:r w:rsidRPr="00C57D06">
        <w:t xml:space="preserve"> </w:t>
      </w:r>
      <w:r w:rsidR="000E156C">
        <w:t>заштите</w:t>
      </w:r>
      <w:r w:rsidRPr="00C57D06">
        <w:t xml:space="preserve"> </w:t>
      </w:r>
      <w:r w:rsidR="000E156C">
        <w:t>угледа</w:t>
      </w:r>
      <w:r w:rsidRPr="00C57D06">
        <w:t xml:space="preserve"> </w:t>
      </w:r>
      <w:r w:rsidR="000E156C">
        <w:t>или</w:t>
      </w:r>
      <w:r w:rsidRPr="00C57D06">
        <w:t xml:space="preserve"> </w:t>
      </w:r>
      <w:r w:rsidR="000E156C">
        <w:t>права</w:t>
      </w:r>
      <w:r w:rsidRPr="00C57D06">
        <w:t xml:space="preserve"> </w:t>
      </w:r>
      <w:r w:rsidR="000E156C">
        <w:t>других</w:t>
      </w:r>
      <w:r w:rsidRPr="00C57D06">
        <w:t xml:space="preserve">, </w:t>
      </w:r>
      <w:r w:rsidR="000E156C">
        <w:t>ради</w:t>
      </w:r>
      <w:r w:rsidRPr="00C57D06">
        <w:t xml:space="preserve"> </w:t>
      </w:r>
      <w:r w:rsidR="000E156C">
        <w:t>спречавања</w:t>
      </w:r>
      <w:r w:rsidRPr="00C57D06">
        <w:t xml:space="preserve"> </w:t>
      </w:r>
      <w:r w:rsidR="000E156C">
        <w:t>одавања</w:t>
      </w:r>
      <w:r w:rsidRPr="00C57D06">
        <w:t xml:space="preserve"> </w:t>
      </w:r>
      <w:r w:rsidR="000E156C">
        <w:t>информација</w:t>
      </w:r>
      <w:r w:rsidRPr="00C57D06">
        <w:t xml:space="preserve"> </w:t>
      </w:r>
      <w:r w:rsidR="000E156C">
        <w:t>добијених</w:t>
      </w:r>
      <w:r w:rsidRPr="00C57D06">
        <w:t xml:space="preserve"> </w:t>
      </w:r>
      <w:r w:rsidR="000E156C">
        <w:t>у</w:t>
      </w:r>
      <w:r w:rsidRPr="00C57D06">
        <w:t xml:space="preserve"> </w:t>
      </w:r>
      <w:r w:rsidR="000E156C">
        <w:t>поверењу</w:t>
      </w:r>
      <w:r w:rsidRPr="00C57D06">
        <w:t xml:space="preserve">,  </w:t>
      </w:r>
      <w:r w:rsidR="000E156C">
        <w:t>или</w:t>
      </w:r>
      <w:r w:rsidRPr="00C57D06">
        <w:t xml:space="preserve"> </w:t>
      </w:r>
      <w:r w:rsidR="000E156C">
        <w:t>ради</w:t>
      </w:r>
      <w:r w:rsidRPr="00C57D06">
        <w:t xml:space="preserve"> </w:t>
      </w:r>
      <w:r w:rsidR="000E156C">
        <w:t>одржавања</w:t>
      </w:r>
      <w:r w:rsidRPr="00C57D06">
        <w:t xml:space="preserve"> </w:t>
      </w:r>
      <w:r w:rsidR="000E156C">
        <w:t>ауторитета</w:t>
      </w:r>
      <w:r w:rsidRPr="00C57D06">
        <w:t xml:space="preserve"> </w:t>
      </w:r>
      <w:r w:rsidR="000E156C">
        <w:t>и</w:t>
      </w:r>
      <w:r w:rsidRPr="00C57D06">
        <w:t xml:space="preserve"> </w:t>
      </w:r>
      <w:r w:rsidR="000E156C">
        <w:t>непристрасности</w:t>
      </w:r>
      <w:r w:rsidRPr="00C57D06">
        <w:t xml:space="preserve"> </w:t>
      </w:r>
      <w:r w:rsidR="000E156C">
        <w:t>судства</w:t>
      </w:r>
      <w:r w:rsidRPr="00C57D06">
        <w:t xml:space="preserve"> .”</w:t>
      </w:r>
    </w:p>
    <w:p w14:paraId="2E22D21F" w14:textId="1E417F13" w:rsidR="000444F5" w:rsidRPr="00E328A2" w:rsidRDefault="000E156C" w:rsidP="00E328A2">
      <w:pPr>
        <w:pStyle w:val="JuHA"/>
      </w:pPr>
      <w:r>
        <w:t>Прихватљивост</w:t>
      </w:r>
    </w:p>
    <w:p w14:paraId="08E3B759" w14:textId="6DE18F61" w:rsidR="000444F5" w:rsidRPr="00E328A2" w:rsidRDefault="000E156C" w:rsidP="00E328A2">
      <w:pPr>
        <w:pStyle w:val="JuH1"/>
      </w:pPr>
      <w:r>
        <w:t>Поднесци</w:t>
      </w:r>
      <w:r w:rsidR="00C57D06">
        <w:t xml:space="preserve"> </w:t>
      </w:r>
      <w:r>
        <w:t>страна</w:t>
      </w:r>
    </w:p>
    <w:p w14:paraId="22FD7AC5" w14:textId="37D948E4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40</w:t>
      </w:r>
      <w:r w:rsidRPr="00E328A2">
        <w:fldChar w:fldCharType="end"/>
      </w:r>
      <w:r w:rsidR="00C57D06">
        <w:t>. </w:t>
      </w:r>
      <w:r w:rsidR="00C57D06" w:rsidRPr="00C57D06">
        <w:t xml:space="preserve"> </w:t>
      </w:r>
      <w:r w:rsidR="000E156C">
        <w:t>Влада</w:t>
      </w:r>
      <w:r w:rsidR="00C57D06" w:rsidRPr="00C57D06">
        <w:t xml:space="preserve"> </w:t>
      </w:r>
      <w:r w:rsidR="000E156C">
        <w:t>није</w:t>
      </w:r>
      <w:r w:rsidR="00C57D06" w:rsidRPr="00C57D06">
        <w:t xml:space="preserve"> </w:t>
      </w:r>
      <w:r w:rsidR="000E156C">
        <w:t>изнела</w:t>
      </w:r>
      <w:r w:rsidR="00C57D06" w:rsidRPr="00C57D06">
        <w:t xml:space="preserve"> </w:t>
      </w:r>
      <w:r w:rsidR="000E156C">
        <w:t>никакве</w:t>
      </w:r>
      <w:r w:rsidR="00C57D06" w:rsidRPr="00C57D06">
        <w:t xml:space="preserve"> </w:t>
      </w:r>
      <w:r w:rsidR="000E156C">
        <w:t>примедбе</w:t>
      </w:r>
      <w:r w:rsidR="00C57D06" w:rsidRPr="00C57D06">
        <w:t xml:space="preserve"> </w:t>
      </w:r>
      <w:r w:rsidR="000E156C">
        <w:t>у</w:t>
      </w:r>
      <w:r w:rsidR="00C57D06" w:rsidRPr="00C57D06">
        <w:t xml:space="preserve"> </w:t>
      </w:r>
      <w:r w:rsidR="000E156C">
        <w:t>погледу</w:t>
      </w:r>
      <w:r w:rsidR="00C57D06" w:rsidRPr="00C57D06">
        <w:t xml:space="preserve"> </w:t>
      </w:r>
      <w:r w:rsidR="000E156C">
        <w:t>прихватљивости</w:t>
      </w:r>
      <w:r w:rsidR="00C57D06" w:rsidRPr="00C57D06">
        <w:t xml:space="preserve"> </w:t>
      </w:r>
      <w:r w:rsidR="000E156C">
        <w:t>притужбе</w:t>
      </w:r>
      <w:r w:rsidR="00C57D06" w:rsidRPr="00C57D06">
        <w:t xml:space="preserve">, </w:t>
      </w:r>
      <w:r w:rsidR="000E156C">
        <w:t>осим</w:t>
      </w:r>
      <w:r w:rsidR="00C57D06" w:rsidRPr="00C57D06">
        <w:t xml:space="preserve"> </w:t>
      </w:r>
      <w:r w:rsidR="000E156C">
        <w:t>што</w:t>
      </w:r>
      <w:r w:rsidR="00C57D06" w:rsidRPr="00C57D06">
        <w:t xml:space="preserve"> </w:t>
      </w:r>
      <w:r w:rsidR="000E156C">
        <w:t>је</w:t>
      </w:r>
      <w:r w:rsidR="00C57D06" w:rsidRPr="00C57D06">
        <w:t xml:space="preserve"> </w:t>
      </w:r>
      <w:r w:rsidR="000E156C">
        <w:t>тврдила</w:t>
      </w:r>
      <w:r w:rsidR="00C57D06" w:rsidRPr="00C57D06">
        <w:t xml:space="preserve"> </w:t>
      </w:r>
      <w:r w:rsidR="000E156C">
        <w:t>да</w:t>
      </w:r>
      <w:r w:rsidR="00C57D06" w:rsidRPr="00C57D06">
        <w:t xml:space="preserve"> </w:t>
      </w:r>
      <w:r w:rsidR="000E156C">
        <w:t>је</w:t>
      </w:r>
      <w:r w:rsidR="00C57D06" w:rsidRPr="00C57D06">
        <w:t xml:space="preserve"> </w:t>
      </w:r>
      <w:r w:rsidR="000E156C">
        <w:t>делимично</w:t>
      </w:r>
      <w:r w:rsidR="00C57D06" w:rsidRPr="00C57D06">
        <w:t xml:space="preserve"> </w:t>
      </w:r>
      <w:r w:rsidR="000E156C">
        <w:t>суштински</w:t>
      </w:r>
      <w:r w:rsidR="00C57D06" w:rsidRPr="00C57D06">
        <w:t xml:space="preserve"> </w:t>
      </w:r>
      <w:r w:rsidR="000E156C">
        <w:t>немериторна</w:t>
      </w:r>
      <w:r w:rsidR="003B198F">
        <w:t>/</w:t>
      </w:r>
      <w:r w:rsidR="000E156C">
        <w:t>незаслужна</w:t>
      </w:r>
      <w:r w:rsidR="0020466E">
        <w:t xml:space="preserve"> (</w:t>
      </w:r>
      <w:r w:rsidR="000E156C">
        <w:t>видети</w:t>
      </w:r>
      <w:r w:rsidR="0020466E">
        <w:t xml:space="preserve"> </w:t>
      </w:r>
      <w:r w:rsidR="000E156C">
        <w:t>став</w:t>
      </w:r>
      <w:r w:rsidR="00C57D06" w:rsidRPr="00C57D06">
        <w:t xml:space="preserve"> 54. </w:t>
      </w:r>
      <w:r w:rsidR="000E156C">
        <w:t>у</w:t>
      </w:r>
      <w:r w:rsidR="00C57D06" w:rsidRPr="00C57D06">
        <w:t xml:space="preserve"> </w:t>
      </w:r>
      <w:r w:rsidR="000E156C">
        <w:t>наставку</w:t>
      </w:r>
      <w:r w:rsidR="00C57D06" w:rsidRPr="00C57D06">
        <w:t>).</w:t>
      </w:r>
    </w:p>
    <w:p w14:paraId="715B9C33" w14:textId="36B42298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41</w:t>
      </w:r>
      <w:r w:rsidRPr="00E328A2">
        <w:fldChar w:fldCharType="end"/>
      </w:r>
      <w:r w:rsidR="00C57D06">
        <w:t>. </w:t>
      </w:r>
      <w:r w:rsidR="00C57D06" w:rsidRPr="00C57D06">
        <w:t xml:space="preserve"> </w:t>
      </w:r>
      <w:r w:rsidR="000E156C">
        <w:t>Подносилац</w:t>
      </w:r>
      <w:r w:rsidR="00384ED0">
        <w:t xml:space="preserve"> </w:t>
      </w:r>
      <w:r w:rsidR="000E156C">
        <w:t>пријаве</w:t>
      </w:r>
      <w:r w:rsidR="00384ED0">
        <w:t xml:space="preserve"> </w:t>
      </w:r>
      <w:r w:rsidR="000E156C">
        <w:t>је</w:t>
      </w:r>
      <w:r w:rsidR="00384ED0">
        <w:t xml:space="preserve"> </w:t>
      </w:r>
      <w:r w:rsidR="000E156C">
        <w:t>навео</w:t>
      </w:r>
      <w:r w:rsidR="00384ED0">
        <w:t xml:space="preserve"> </w:t>
      </w:r>
      <w:r w:rsidR="000E156C">
        <w:t>да</w:t>
      </w:r>
      <w:r w:rsidR="00384ED0">
        <w:t xml:space="preserve"> </w:t>
      </w:r>
      <w:r w:rsidR="000E156C">
        <w:t>је</w:t>
      </w:r>
      <w:r w:rsidR="00384ED0">
        <w:t xml:space="preserve"> </w:t>
      </w:r>
      <w:r w:rsidR="000E156C">
        <w:t>Члан</w:t>
      </w:r>
      <w:r w:rsidR="00C57D06" w:rsidRPr="00C57D06">
        <w:t xml:space="preserve"> 10. </w:t>
      </w:r>
      <w:r w:rsidR="000E156C">
        <w:t>Конвенције</w:t>
      </w:r>
      <w:r w:rsidR="00C57D06" w:rsidRPr="00C57D06">
        <w:t xml:space="preserve"> </w:t>
      </w:r>
      <w:r w:rsidR="000E156C">
        <w:t>био</w:t>
      </w:r>
      <w:r w:rsidR="00C57D06" w:rsidRPr="00C57D06">
        <w:t xml:space="preserve"> </w:t>
      </w:r>
      <w:r w:rsidR="000E156C">
        <w:t>применљив</w:t>
      </w:r>
      <w:r w:rsidR="00C57D06" w:rsidRPr="00C57D06">
        <w:t xml:space="preserve"> </w:t>
      </w:r>
      <w:r w:rsidR="000E156C">
        <w:t>на</w:t>
      </w:r>
      <w:r w:rsidR="00C57D06" w:rsidRPr="00C57D06">
        <w:t xml:space="preserve"> </w:t>
      </w:r>
      <w:r w:rsidR="000E156C">
        <w:t>његову</w:t>
      </w:r>
      <w:r w:rsidR="00C57D06" w:rsidRPr="00C57D06">
        <w:t xml:space="preserve"> </w:t>
      </w:r>
      <w:r w:rsidR="000E156C">
        <w:t>притужбу</w:t>
      </w:r>
      <w:r w:rsidR="00C57D06" w:rsidRPr="00C57D06">
        <w:t xml:space="preserve"> </w:t>
      </w:r>
      <w:r w:rsidR="000E156C">
        <w:t>јер</w:t>
      </w:r>
      <w:r w:rsidR="00C57D06" w:rsidRPr="00C57D06">
        <w:t xml:space="preserve"> </w:t>
      </w:r>
      <w:r w:rsidR="000E156C">
        <w:t>је</w:t>
      </w:r>
      <w:r w:rsidR="00C57D06" w:rsidRPr="00C57D06">
        <w:t xml:space="preserve"> </w:t>
      </w:r>
      <w:r w:rsidR="000E156C">
        <w:t>тражени</w:t>
      </w:r>
      <w:r w:rsidR="00C57D06" w:rsidRPr="00C57D06">
        <w:t xml:space="preserve"> </w:t>
      </w:r>
      <w:r w:rsidR="000E156C">
        <w:t>приступ</w:t>
      </w:r>
      <w:r w:rsidR="00C57D06" w:rsidRPr="00C57D06">
        <w:t xml:space="preserve"> </w:t>
      </w:r>
      <w:r w:rsidR="000E156C">
        <w:t>информацијама</w:t>
      </w:r>
      <w:r w:rsidR="00C57D06" w:rsidRPr="00C57D06">
        <w:t xml:space="preserve"> </w:t>
      </w:r>
      <w:r w:rsidR="000E156C">
        <w:t>које</w:t>
      </w:r>
      <w:r w:rsidR="00C57D06" w:rsidRPr="00C57D06">
        <w:t xml:space="preserve"> </w:t>
      </w:r>
      <w:r w:rsidR="000E156C">
        <w:t>је</w:t>
      </w:r>
      <w:r w:rsidR="0020466E">
        <w:t xml:space="preserve"> </w:t>
      </w:r>
      <w:r w:rsidR="000E156C">
        <w:t>поседовала</w:t>
      </w:r>
      <w:r w:rsidR="00C57D06" w:rsidRPr="00C57D06">
        <w:t xml:space="preserve"> </w:t>
      </w:r>
      <w:r w:rsidR="000E156C">
        <w:t>држава</w:t>
      </w:r>
      <w:r w:rsidR="00C57D06" w:rsidRPr="00C57D06">
        <w:t xml:space="preserve"> </w:t>
      </w:r>
      <w:r w:rsidR="000E156C">
        <w:t>био</w:t>
      </w:r>
      <w:r w:rsidR="00C57D06" w:rsidRPr="00C57D06">
        <w:t xml:space="preserve"> </w:t>
      </w:r>
      <w:r w:rsidR="000E156C">
        <w:t>кључан</w:t>
      </w:r>
      <w:r w:rsidR="00C57D06" w:rsidRPr="00C57D06">
        <w:t xml:space="preserve"> </w:t>
      </w:r>
      <w:r w:rsidR="000E156C">
        <w:t>за</w:t>
      </w:r>
      <w:r w:rsidR="00C57D06" w:rsidRPr="00C57D06">
        <w:t xml:space="preserve"> </w:t>
      </w:r>
      <w:r w:rsidR="000E156C">
        <w:t>остваривање</w:t>
      </w:r>
      <w:r w:rsidR="00C57D06" w:rsidRPr="00C57D06">
        <w:t xml:space="preserve"> </w:t>
      </w:r>
      <w:r w:rsidR="000E156C">
        <w:t>његовог</w:t>
      </w:r>
      <w:r w:rsidR="00C57D06" w:rsidRPr="00C57D06">
        <w:t xml:space="preserve"> </w:t>
      </w:r>
      <w:r w:rsidR="000E156C">
        <w:t>права</w:t>
      </w:r>
      <w:r w:rsidR="00C57D06" w:rsidRPr="00C57D06">
        <w:t xml:space="preserve"> </w:t>
      </w:r>
      <w:r w:rsidR="000E156C">
        <w:t>на</w:t>
      </w:r>
      <w:r w:rsidR="00C57D06" w:rsidRPr="00C57D06">
        <w:t xml:space="preserve"> </w:t>
      </w:r>
      <w:r w:rsidR="000E156C">
        <w:t>слободу</w:t>
      </w:r>
      <w:r w:rsidR="00C57D06" w:rsidRPr="00C57D06">
        <w:t xml:space="preserve"> </w:t>
      </w:r>
      <w:r w:rsidR="000E156C">
        <w:t>изражавања</w:t>
      </w:r>
      <w:r w:rsidR="00C57D06" w:rsidRPr="00C57D06">
        <w:t>.</w:t>
      </w:r>
    </w:p>
    <w:p w14:paraId="6284390D" w14:textId="1B9DB01C" w:rsidR="000444F5" w:rsidRPr="00E328A2" w:rsidRDefault="000E156C" w:rsidP="00E328A2">
      <w:pPr>
        <w:pStyle w:val="JuH1"/>
      </w:pPr>
      <w:r>
        <w:t>Оцена</w:t>
      </w:r>
      <w:r w:rsidR="0020466E">
        <w:t xml:space="preserve"> </w:t>
      </w:r>
      <w:r>
        <w:t>Суда</w:t>
      </w:r>
    </w:p>
    <w:p w14:paraId="058D908D" w14:textId="35604943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42</w:t>
      </w:r>
      <w:r>
        <w:rPr>
          <w:noProof/>
        </w:rPr>
        <w:fldChar w:fldCharType="end"/>
      </w:r>
      <w:r w:rsidR="0020466E">
        <w:t>.</w:t>
      </w:r>
      <w:r w:rsidR="0020466E" w:rsidRPr="0020466E">
        <w:t xml:space="preserve"> </w:t>
      </w:r>
      <w:r w:rsidR="000E156C">
        <w:t>Иако</w:t>
      </w:r>
      <w:r w:rsidR="0020466E" w:rsidRPr="0020466E">
        <w:t xml:space="preserve"> </w:t>
      </w:r>
      <w:r w:rsidR="000E156C">
        <w:t>Влада</w:t>
      </w:r>
      <w:r w:rsidR="0020466E" w:rsidRPr="0020466E">
        <w:t xml:space="preserve"> </w:t>
      </w:r>
      <w:r w:rsidR="000E156C">
        <w:t>није</w:t>
      </w:r>
      <w:r w:rsidR="0020466E" w:rsidRPr="0020466E">
        <w:t xml:space="preserve"> </w:t>
      </w:r>
      <w:r w:rsidR="000E156C">
        <w:t>уложила</w:t>
      </w:r>
      <w:r w:rsidR="0020466E" w:rsidRPr="0020466E">
        <w:t xml:space="preserve"> </w:t>
      </w:r>
      <w:r w:rsidR="000E156C">
        <w:t>приговор</w:t>
      </w:r>
      <w:r w:rsidR="00384ED0">
        <w:t xml:space="preserve"> </w:t>
      </w:r>
      <w:r w:rsidR="000E156C">
        <w:t>у</w:t>
      </w:r>
      <w:r w:rsidR="00384ED0">
        <w:t xml:space="preserve"> </w:t>
      </w:r>
      <w:r w:rsidR="000E156C">
        <w:t>погледу</w:t>
      </w:r>
      <w:r w:rsidR="00384ED0">
        <w:t xml:space="preserve"> </w:t>
      </w:r>
      <w:r w:rsidR="000E156C">
        <w:t>применљивости</w:t>
      </w:r>
      <w:r w:rsidR="00384ED0">
        <w:t xml:space="preserve"> </w:t>
      </w:r>
      <w:r w:rsidR="000E156C">
        <w:t>Члана</w:t>
      </w:r>
      <w:r w:rsidR="0020466E" w:rsidRPr="0020466E">
        <w:t xml:space="preserve"> 10. </w:t>
      </w:r>
      <w:r w:rsidR="000E156C">
        <w:t>Конвенције</w:t>
      </w:r>
      <w:r w:rsidR="0020466E" w:rsidRPr="0020466E">
        <w:t xml:space="preserve">, </w:t>
      </w:r>
      <w:r w:rsidR="000E156C">
        <w:t>Суд</w:t>
      </w:r>
      <w:r w:rsidR="0020466E" w:rsidRPr="0020466E">
        <w:t xml:space="preserve"> </w:t>
      </w:r>
      <w:r w:rsidR="000E156C">
        <w:t>сматра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мора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се</w:t>
      </w:r>
      <w:r w:rsidR="0020466E" w:rsidRPr="0020466E">
        <w:t xml:space="preserve"> </w:t>
      </w:r>
      <w:r w:rsidR="000E156C">
        <w:t>позабави</w:t>
      </w:r>
      <w:r w:rsidR="0020466E" w:rsidRPr="0020466E">
        <w:t xml:space="preserve"> </w:t>
      </w:r>
      <w:r w:rsidR="000E156C">
        <w:t>овим</w:t>
      </w:r>
      <w:r w:rsidR="0020466E" w:rsidRPr="0020466E">
        <w:t xml:space="preserve"> </w:t>
      </w:r>
      <w:r w:rsidR="000E156C">
        <w:t>питањем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сопствену</w:t>
      </w:r>
      <w:r w:rsidR="0020466E" w:rsidRPr="0020466E">
        <w:t xml:space="preserve"> </w:t>
      </w:r>
      <w:r w:rsidR="000E156C">
        <w:t>иницијативу</w:t>
      </w:r>
      <w:r w:rsidR="0020466E" w:rsidRPr="0020466E">
        <w:t>.</w:t>
      </w:r>
    </w:p>
    <w:p w14:paraId="22EF291F" w14:textId="1AF190F2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43</w:t>
      </w:r>
      <w:r>
        <w:rPr>
          <w:noProof/>
        </w:rPr>
        <w:fldChar w:fldCharType="end"/>
      </w:r>
      <w:r w:rsidR="0020466E">
        <w:t>. </w:t>
      </w:r>
      <w:r w:rsidR="000E156C">
        <w:t>На</w:t>
      </w:r>
      <w:r w:rsidR="00384ED0">
        <w:t xml:space="preserve"> </w:t>
      </w:r>
      <w:r w:rsidR="000E156C">
        <w:t>почетку</w:t>
      </w:r>
      <w:r w:rsidR="00384ED0">
        <w:t xml:space="preserve">, </w:t>
      </w:r>
      <w:r w:rsidR="000E156C">
        <w:t>Суд</w:t>
      </w:r>
      <w:r w:rsidR="00384ED0">
        <w:t xml:space="preserve"> </w:t>
      </w:r>
      <w:r w:rsidR="000E156C">
        <w:t>примећује</w:t>
      </w:r>
      <w:r w:rsidR="00384ED0">
        <w:t xml:space="preserve"> </w:t>
      </w:r>
      <w:r w:rsidR="000E156C">
        <w:t>да</w:t>
      </w:r>
      <w:r w:rsidR="00384ED0">
        <w:t xml:space="preserve"> </w:t>
      </w:r>
      <w:r w:rsidR="000E156C">
        <w:t>је</w:t>
      </w:r>
      <w:r w:rsidR="00384ED0">
        <w:t xml:space="preserve"> </w:t>
      </w:r>
      <w:r w:rsidR="000E156C">
        <w:t>у</w:t>
      </w:r>
      <w:r w:rsidR="00384ED0">
        <w:t xml:space="preserve"> </w:t>
      </w:r>
      <w:r w:rsidR="000E156C">
        <w:t>овом</w:t>
      </w:r>
      <w:r w:rsidR="00384ED0">
        <w:t xml:space="preserve"> </w:t>
      </w:r>
      <w:r w:rsidR="000E156C">
        <w:t>случају</w:t>
      </w:r>
      <w:r w:rsidR="0020466E" w:rsidRPr="0020466E">
        <w:t xml:space="preserve"> </w:t>
      </w:r>
      <w:r w:rsidR="000E156C">
        <w:t>Подносилац</w:t>
      </w:r>
      <w:r w:rsidR="0020466E" w:rsidRPr="0020466E">
        <w:t xml:space="preserve"> </w:t>
      </w:r>
      <w:r w:rsidR="000E156C">
        <w:t>пријаве</w:t>
      </w:r>
      <w:r w:rsidR="0020466E" w:rsidRPr="0020466E">
        <w:t xml:space="preserve"> </w:t>
      </w:r>
      <w:r w:rsidR="000E156C">
        <w:t>послао</w:t>
      </w:r>
      <w:r w:rsidR="0020466E" w:rsidRPr="0020466E">
        <w:t xml:space="preserve"> </w:t>
      </w:r>
      <w:r w:rsidR="000E156C">
        <w:t>два</w:t>
      </w:r>
      <w:r w:rsidR="0020466E" w:rsidRPr="0020466E">
        <w:t xml:space="preserve"> </w:t>
      </w:r>
      <w:r w:rsidR="000E156C">
        <w:t>узастопна</w:t>
      </w:r>
      <w:r w:rsidR="0020466E" w:rsidRPr="0020466E">
        <w:t xml:space="preserve"> </w:t>
      </w:r>
      <w:r w:rsidR="000E156C">
        <w:t>захтева</w:t>
      </w:r>
      <w:r w:rsidR="0020466E" w:rsidRPr="0020466E">
        <w:t xml:space="preserve"> </w:t>
      </w:r>
      <w:r w:rsidR="000E156C">
        <w:t>за</w:t>
      </w:r>
      <w:r w:rsidR="0020466E" w:rsidRPr="0020466E">
        <w:t xml:space="preserve"> </w:t>
      </w:r>
      <w:r w:rsidR="000E156C">
        <w:t>информације</w:t>
      </w:r>
      <w:r w:rsidR="0020466E" w:rsidRPr="0020466E">
        <w:t xml:space="preserve"> </w:t>
      </w:r>
      <w:r w:rsidR="000E156C">
        <w:t>Министарству</w:t>
      </w:r>
      <w:r w:rsidR="0020466E" w:rsidRPr="0020466E">
        <w:t xml:space="preserve"> </w:t>
      </w:r>
      <w:r w:rsidR="000E156C">
        <w:t>здравља</w:t>
      </w:r>
      <w:r w:rsidR="0020466E" w:rsidRPr="0020466E">
        <w:t xml:space="preserve">, </w:t>
      </w:r>
      <w:r w:rsidR="000E156C">
        <w:t>односно</w:t>
      </w:r>
      <w:r w:rsidR="0020466E" w:rsidRPr="0020466E">
        <w:t xml:space="preserve"> </w:t>
      </w:r>
      <w:r w:rsidR="000E156C">
        <w:t>Кабинету</w:t>
      </w:r>
      <w:r w:rsidR="0020466E" w:rsidRPr="0020466E">
        <w:t xml:space="preserve"> </w:t>
      </w:r>
      <w:r w:rsidR="000E156C">
        <w:t>министара</w:t>
      </w:r>
      <w:r w:rsidR="0020466E" w:rsidRPr="0020466E">
        <w:t xml:space="preserve"> </w:t>
      </w:r>
      <w:r w:rsidR="000E156C">
        <w:t>и</w:t>
      </w:r>
      <w:r w:rsidR="0020466E" w:rsidRPr="0020466E">
        <w:t xml:space="preserve"> </w:t>
      </w:r>
      <w:r w:rsidR="000E156C">
        <w:t>пошто</w:t>
      </w:r>
      <w:r w:rsidR="0020466E" w:rsidRPr="0020466E">
        <w:t xml:space="preserve"> </w:t>
      </w:r>
      <w:r w:rsidR="000E156C">
        <w:t>је</w:t>
      </w:r>
      <w:r w:rsidR="0020466E" w:rsidRPr="0020466E">
        <w:t xml:space="preserve">, </w:t>
      </w:r>
      <w:r w:rsidR="000E156C">
        <w:t>по</w:t>
      </w:r>
      <w:r w:rsidR="0020466E" w:rsidRPr="0020466E">
        <w:t xml:space="preserve"> </w:t>
      </w:r>
      <w:r w:rsidR="000E156C">
        <w:t>његовом</w:t>
      </w:r>
      <w:r w:rsidR="0020466E" w:rsidRPr="0020466E">
        <w:t xml:space="preserve"> </w:t>
      </w:r>
      <w:r w:rsidR="000E156C">
        <w:t>мишљењу</w:t>
      </w:r>
      <w:r w:rsidR="0020466E" w:rsidRPr="0020466E">
        <w:t xml:space="preserve">, </w:t>
      </w:r>
      <w:r w:rsidR="000E156C">
        <w:t>примио</w:t>
      </w:r>
      <w:r w:rsidR="0020466E" w:rsidRPr="0020466E">
        <w:t xml:space="preserve"> </w:t>
      </w:r>
      <w:r w:rsidR="000E156C">
        <w:t>непотпун</w:t>
      </w:r>
      <w:r w:rsidR="0020466E" w:rsidRPr="0020466E">
        <w:t xml:space="preserve"> </w:t>
      </w:r>
      <w:r w:rsidR="000E156C">
        <w:t>одговор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први</w:t>
      </w:r>
      <w:r w:rsidR="0020466E" w:rsidRPr="0020466E">
        <w:t xml:space="preserve"> </w:t>
      </w:r>
      <w:r w:rsidR="000E156C">
        <w:t>захтев</w:t>
      </w:r>
      <w:r w:rsidR="0020466E" w:rsidRPr="0020466E">
        <w:t xml:space="preserve"> </w:t>
      </w:r>
      <w:r w:rsidR="000E156C">
        <w:t>и</w:t>
      </w:r>
      <w:r w:rsidR="0020466E" w:rsidRPr="0020466E">
        <w:t xml:space="preserve"> </w:t>
      </w:r>
      <w:r w:rsidR="000E156C">
        <w:t>након</w:t>
      </w:r>
      <w:r w:rsidR="0020466E" w:rsidRPr="0020466E">
        <w:t xml:space="preserve"> </w:t>
      </w:r>
      <w:r w:rsidR="000E156C">
        <w:t>изостанка</w:t>
      </w:r>
      <w:r w:rsidR="0020466E" w:rsidRPr="0020466E">
        <w:t xml:space="preserve"> </w:t>
      </w:r>
      <w:r w:rsidR="000E156C">
        <w:t>одговора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други</w:t>
      </w:r>
      <w:r w:rsidR="0020466E" w:rsidRPr="0020466E">
        <w:t xml:space="preserve">, </w:t>
      </w:r>
      <w:r w:rsidR="000E156C">
        <w:t>покренуо</w:t>
      </w:r>
      <w:r w:rsidR="0020466E" w:rsidRPr="0020466E">
        <w:t xml:space="preserve"> </w:t>
      </w:r>
      <w:r w:rsidR="000E156C">
        <w:t>је</w:t>
      </w:r>
      <w:r w:rsidR="0020466E" w:rsidRPr="0020466E">
        <w:t xml:space="preserve"> </w:t>
      </w:r>
      <w:r w:rsidR="000E156C">
        <w:t>два</w:t>
      </w:r>
      <w:r w:rsidR="0020466E" w:rsidRPr="0020466E">
        <w:t xml:space="preserve"> </w:t>
      </w:r>
      <w:r w:rsidR="000E156C">
        <w:t>одвојена</w:t>
      </w:r>
      <w:r w:rsidR="0020466E" w:rsidRPr="0020466E">
        <w:t xml:space="preserve"> </w:t>
      </w:r>
      <w:r w:rsidR="000E156C">
        <w:t>поступка</w:t>
      </w:r>
      <w:r w:rsidR="0020466E" w:rsidRPr="0020466E">
        <w:t xml:space="preserve"> </w:t>
      </w:r>
      <w:r w:rsidR="000E156C">
        <w:t>против</w:t>
      </w:r>
      <w:r w:rsidR="0020466E" w:rsidRPr="0020466E">
        <w:t xml:space="preserve"> </w:t>
      </w:r>
      <w:r w:rsidR="000E156C">
        <w:t>наведених</w:t>
      </w:r>
      <w:r w:rsidR="0020466E" w:rsidRPr="0020466E">
        <w:t xml:space="preserve"> </w:t>
      </w:r>
      <w:r w:rsidR="000E156C">
        <w:t>органа</w:t>
      </w:r>
      <w:r w:rsidR="0020466E" w:rsidRPr="0020466E">
        <w:t xml:space="preserve">. </w:t>
      </w:r>
      <w:r w:rsidR="000E156C">
        <w:t>Суд</w:t>
      </w:r>
      <w:r w:rsidR="0020466E" w:rsidRPr="0020466E">
        <w:t xml:space="preserve"> </w:t>
      </w:r>
      <w:r w:rsidR="000E156C">
        <w:t>примећује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текстови</w:t>
      </w:r>
      <w:r w:rsidR="0020466E" w:rsidRPr="0020466E">
        <w:t xml:space="preserve"> </w:t>
      </w:r>
      <w:r w:rsidR="000E156C">
        <w:t>релевантних</w:t>
      </w:r>
      <w:r w:rsidR="0020466E" w:rsidRPr="0020466E">
        <w:t xml:space="preserve"> </w:t>
      </w:r>
      <w:r w:rsidR="000E156C">
        <w:t>захтева</w:t>
      </w:r>
      <w:r w:rsidR="0020466E" w:rsidRPr="0020466E">
        <w:t xml:space="preserve"> </w:t>
      </w:r>
      <w:r w:rsidR="000E156C">
        <w:t>нису</w:t>
      </w:r>
      <w:r w:rsidR="0020466E" w:rsidRPr="0020466E">
        <w:t xml:space="preserve"> </w:t>
      </w:r>
      <w:r w:rsidR="000E156C">
        <w:t>били</w:t>
      </w:r>
      <w:r w:rsidR="0020466E" w:rsidRPr="0020466E">
        <w:t xml:space="preserve"> </w:t>
      </w:r>
      <w:r w:rsidR="000E156C">
        <w:t>идентични</w:t>
      </w:r>
      <w:r w:rsidR="0020466E" w:rsidRPr="0020466E">
        <w:t xml:space="preserve">. </w:t>
      </w:r>
      <w:r w:rsidR="000E156C">
        <w:t>Међутим</w:t>
      </w:r>
      <w:r w:rsidR="00726290" w:rsidRPr="0020466E">
        <w:t>,</w:t>
      </w:r>
      <w:r w:rsidR="0020466E" w:rsidRPr="0020466E">
        <w:t xml:space="preserve"> </w:t>
      </w:r>
      <w:r w:rsidR="000E156C">
        <w:t>оба</w:t>
      </w:r>
      <w:r w:rsidR="0020466E" w:rsidRPr="0020466E">
        <w:t xml:space="preserve"> </w:t>
      </w:r>
      <w:r w:rsidR="000E156C">
        <w:t>захтева</w:t>
      </w:r>
      <w:r w:rsidR="0020466E" w:rsidRPr="0020466E">
        <w:t xml:space="preserve"> </w:t>
      </w:r>
      <w:r w:rsidR="000E156C">
        <w:t>која</w:t>
      </w:r>
      <w:r w:rsidR="0020466E" w:rsidRPr="0020466E">
        <w:t xml:space="preserve"> </w:t>
      </w:r>
      <w:r w:rsidR="000E156C">
        <w:t>је</w:t>
      </w:r>
      <w:r w:rsidR="0020466E" w:rsidRPr="0020466E">
        <w:t xml:space="preserve"> </w:t>
      </w:r>
      <w:r w:rsidR="000E156C">
        <w:t>Подносилац</w:t>
      </w:r>
      <w:r w:rsidR="0020466E" w:rsidRPr="0020466E">
        <w:t xml:space="preserve"> </w:t>
      </w:r>
      <w:r w:rsidR="000E156C">
        <w:t>пријаве</w:t>
      </w:r>
      <w:r w:rsidR="0020466E" w:rsidRPr="0020466E">
        <w:t xml:space="preserve"> </w:t>
      </w:r>
      <w:r w:rsidR="000E156C">
        <w:t>поднео</w:t>
      </w:r>
      <w:r w:rsidR="0020466E" w:rsidRPr="0020466E">
        <w:t xml:space="preserve"> </w:t>
      </w:r>
      <w:r w:rsidR="000E156C">
        <w:t>двома</w:t>
      </w:r>
      <w:r w:rsidR="0020466E" w:rsidRPr="0020466E">
        <w:t xml:space="preserve"> </w:t>
      </w:r>
      <w:r w:rsidR="000E156C">
        <w:t>различитим</w:t>
      </w:r>
      <w:r w:rsidR="0020466E" w:rsidRPr="0020466E">
        <w:t xml:space="preserve"> </w:t>
      </w:r>
      <w:r w:rsidR="000E156C">
        <w:t>Државним</w:t>
      </w:r>
      <w:r w:rsidR="0020466E" w:rsidRPr="0020466E">
        <w:t xml:space="preserve"> </w:t>
      </w:r>
      <w:r w:rsidR="000E156C">
        <w:t>органима</w:t>
      </w:r>
      <w:r w:rsidR="0020466E" w:rsidRPr="0020466E">
        <w:t xml:space="preserve"> </w:t>
      </w:r>
      <w:r w:rsidR="000E156C">
        <w:t>тицала</w:t>
      </w:r>
      <w:r w:rsidR="0020466E" w:rsidRPr="0020466E">
        <w:t xml:space="preserve"> </w:t>
      </w:r>
      <w:r w:rsidR="000E156C">
        <w:t>су</w:t>
      </w:r>
      <w:r w:rsidR="0020466E" w:rsidRPr="0020466E">
        <w:t xml:space="preserve"> </w:t>
      </w:r>
      <w:r w:rsidR="000E156C">
        <w:t>се</w:t>
      </w:r>
      <w:r w:rsidR="0020466E" w:rsidRPr="0020466E">
        <w:t xml:space="preserve"> </w:t>
      </w:r>
      <w:r w:rsidR="000E156C">
        <w:t>приступа</w:t>
      </w:r>
      <w:r w:rsidR="0020466E" w:rsidRPr="0020466E">
        <w:t xml:space="preserve"> </w:t>
      </w:r>
      <w:r w:rsidR="000E156C">
        <w:t>истим</w:t>
      </w:r>
      <w:r w:rsidR="0020466E" w:rsidRPr="0020466E">
        <w:t xml:space="preserve"> </w:t>
      </w:r>
      <w:r w:rsidR="000E156C">
        <w:t>информацијама</w:t>
      </w:r>
      <w:r w:rsidR="0020466E" w:rsidRPr="0020466E">
        <w:t xml:space="preserve"> </w:t>
      </w:r>
      <w:r w:rsidR="000E156C">
        <w:t>које</w:t>
      </w:r>
      <w:r w:rsidR="0020466E" w:rsidRPr="0020466E">
        <w:t xml:space="preserve"> </w:t>
      </w:r>
      <w:r w:rsidR="000E156C">
        <w:t>је</w:t>
      </w:r>
      <w:r w:rsidR="0020466E" w:rsidRPr="0020466E">
        <w:t xml:space="preserve"> </w:t>
      </w:r>
      <w:r w:rsidR="000E156C">
        <w:t>поседовала</w:t>
      </w:r>
      <w:r w:rsidR="0020466E" w:rsidRPr="0020466E">
        <w:t xml:space="preserve"> </w:t>
      </w:r>
      <w:r w:rsidR="000E156C">
        <w:t>држава</w:t>
      </w:r>
      <w:r w:rsidR="0020466E" w:rsidRPr="0020466E">
        <w:t xml:space="preserve"> </w:t>
      </w:r>
      <w:r w:rsidR="000E156C">
        <w:t>у</w:t>
      </w:r>
      <w:r w:rsidR="0020466E" w:rsidRPr="0020466E">
        <w:t xml:space="preserve"> </w:t>
      </w:r>
      <w:r w:rsidR="000E156C">
        <w:t>вези</w:t>
      </w:r>
      <w:r w:rsidR="0020466E" w:rsidRPr="0020466E">
        <w:t xml:space="preserve"> </w:t>
      </w:r>
      <w:r w:rsidR="000E156C">
        <w:t>са</w:t>
      </w:r>
      <w:r w:rsidR="0020466E" w:rsidRPr="0020466E">
        <w:t xml:space="preserve"> </w:t>
      </w:r>
      <w:r w:rsidR="000E156C">
        <w:t>проценом</w:t>
      </w:r>
      <w:r w:rsidR="0020466E" w:rsidRPr="0020466E">
        <w:t xml:space="preserve"> </w:t>
      </w:r>
      <w:r w:rsidR="000E156C">
        <w:t>утицаја</w:t>
      </w:r>
      <w:r w:rsidR="0020466E" w:rsidRPr="0020466E">
        <w:t xml:space="preserve"> </w:t>
      </w:r>
      <w:r w:rsidR="000E156C">
        <w:t>радарске</w:t>
      </w:r>
      <w:r w:rsidR="0020466E" w:rsidRPr="0020466E">
        <w:t xml:space="preserve"> </w:t>
      </w:r>
      <w:r w:rsidR="000E156C">
        <w:t>станице</w:t>
      </w:r>
      <w:r w:rsidR="0020466E" w:rsidRPr="0020466E">
        <w:t xml:space="preserve"> </w:t>
      </w:r>
      <w:r w:rsidR="000E156C">
        <w:t>Габала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животну</w:t>
      </w:r>
      <w:r w:rsidR="0020466E" w:rsidRPr="0020466E">
        <w:t xml:space="preserve"> </w:t>
      </w:r>
      <w:r w:rsidR="000E156C">
        <w:t>средину</w:t>
      </w:r>
      <w:r w:rsidR="000E22A3">
        <w:t xml:space="preserve"> </w:t>
      </w:r>
      <w:r w:rsidR="000E156C">
        <w:t>и</w:t>
      </w:r>
      <w:r w:rsidR="000E22A3">
        <w:t xml:space="preserve"> </w:t>
      </w:r>
      <w:r w:rsidR="000E156C">
        <w:t>јавно</w:t>
      </w:r>
      <w:r w:rsidR="000E22A3">
        <w:t xml:space="preserve"> </w:t>
      </w:r>
      <w:r w:rsidR="000E156C">
        <w:t>здравље</w:t>
      </w:r>
      <w:r w:rsidR="000E22A3">
        <w:t xml:space="preserve">, </w:t>
      </w:r>
      <w:r w:rsidR="000E156C">
        <w:t>и</w:t>
      </w:r>
      <w:r w:rsidR="000E22A3">
        <w:t xml:space="preserve">, </w:t>
      </w:r>
      <w:r w:rsidR="000E156C">
        <w:t>као</w:t>
      </w:r>
      <w:r w:rsidR="000E22A3">
        <w:t xml:space="preserve"> </w:t>
      </w:r>
      <w:r w:rsidR="000E156C">
        <w:t>таква</w:t>
      </w:r>
      <w:r w:rsidR="0020466E" w:rsidRPr="0020466E">
        <w:t xml:space="preserve">, </w:t>
      </w:r>
      <w:r w:rsidR="000E156C">
        <w:t>требало</w:t>
      </w:r>
      <w:r w:rsidR="0020466E" w:rsidRPr="0020466E">
        <w:t xml:space="preserve"> </w:t>
      </w:r>
      <w:r w:rsidR="000E156C">
        <w:t>би</w:t>
      </w:r>
      <w:r w:rsidR="0020466E" w:rsidRPr="0020466E">
        <w:t xml:space="preserve"> </w:t>
      </w:r>
      <w:r w:rsidR="000E156C">
        <w:t>се</w:t>
      </w:r>
      <w:r w:rsidR="0020466E" w:rsidRPr="0020466E">
        <w:t xml:space="preserve"> </w:t>
      </w:r>
      <w:r w:rsidR="000E156C">
        <w:t>сматрати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су</w:t>
      </w:r>
      <w:r w:rsidR="0020466E" w:rsidRPr="0020466E">
        <w:t xml:space="preserve"> </w:t>
      </w:r>
      <w:r w:rsidR="000E156C">
        <w:t>у</w:t>
      </w:r>
      <w:r w:rsidR="0020466E" w:rsidRPr="0020466E">
        <w:t xml:space="preserve"> </w:t>
      </w:r>
      <w:r w:rsidR="000E156C">
        <w:t>суштини</w:t>
      </w:r>
      <w:r w:rsidR="0020466E" w:rsidRPr="0020466E">
        <w:t xml:space="preserve"> </w:t>
      </w:r>
      <w:r w:rsidR="000E156C">
        <w:t>представљала</w:t>
      </w:r>
      <w:r w:rsidR="0020466E" w:rsidRPr="0020466E">
        <w:t xml:space="preserve"> </w:t>
      </w:r>
      <w:r w:rsidR="000E156C">
        <w:t>исти</w:t>
      </w:r>
      <w:r w:rsidR="0020466E" w:rsidRPr="0020466E">
        <w:t xml:space="preserve"> </w:t>
      </w:r>
      <w:r w:rsidR="000E156C">
        <w:t>захтев</w:t>
      </w:r>
      <w:r w:rsidR="0020466E" w:rsidRPr="0020466E">
        <w:t xml:space="preserve"> </w:t>
      </w:r>
      <w:r w:rsidR="000E156C">
        <w:t>за</w:t>
      </w:r>
      <w:r w:rsidR="0020466E" w:rsidRPr="0020466E">
        <w:t xml:space="preserve"> </w:t>
      </w:r>
      <w:r w:rsidR="000E156C">
        <w:t>информацијама</w:t>
      </w:r>
      <w:r w:rsidR="0020466E" w:rsidRPr="0020466E">
        <w:t xml:space="preserve"> (</w:t>
      </w:r>
      <w:r w:rsidR="000E156C">
        <w:t>видети</w:t>
      </w:r>
      <w:r w:rsidR="0020466E" w:rsidRPr="0020466E">
        <w:t xml:space="preserve"> </w:t>
      </w:r>
      <w:r w:rsidR="000E156C">
        <w:t>ставове</w:t>
      </w:r>
      <w:r w:rsidR="0020466E" w:rsidRPr="0020466E">
        <w:t xml:space="preserve"> 9-10 </w:t>
      </w:r>
      <w:r w:rsidR="000E156C">
        <w:t>и</w:t>
      </w:r>
      <w:r w:rsidR="0020466E" w:rsidRPr="0020466E">
        <w:t xml:space="preserve"> 17 </w:t>
      </w:r>
      <w:r w:rsidR="000E156C">
        <w:t>горе</w:t>
      </w:r>
      <w:r w:rsidR="0020466E" w:rsidRPr="0020466E">
        <w:t>)</w:t>
      </w:r>
      <w:r w:rsidR="00C73413" w:rsidRPr="0020466E">
        <w:t>.</w:t>
      </w:r>
    </w:p>
    <w:p w14:paraId="4C095112" w14:textId="23D05EF0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44</w:t>
      </w:r>
      <w:r>
        <w:rPr>
          <w:noProof/>
        </w:rPr>
        <w:fldChar w:fldCharType="end"/>
      </w:r>
      <w:r w:rsidR="00726290">
        <w:t xml:space="preserve">. </w:t>
      </w:r>
      <w:r w:rsidR="000E156C">
        <w:t>Суд</w:t>
      </w:r>
      <w:r w:rsidR="0020466E" w:rsidRPr="0020466E">
        <w:t xml:space="preserve"> </w:t>
      </w:r>
      <w:r w:rsidR="000E156C">
        <w:t>понавља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Члан</w:t>
      </w:r>
      <w:r w:rsidR="0020466E" w:rsidRPr="0020466E">
        <w:t xml:space="preserve"> 10. </w:t>
      </w:r>
      <w:r w:rsidR="000E156C">
        <w:t>не</w:t>
      </w:r>
      <w:r w:rsidR="0020466E" w:rsidRPr="0020466E">
        <w:t xml:space="preserve"> </w:t>
      </w:r>
      <w:r w:rsidR="000E156C">
        <w:t>даје</w:t>
      </w:r>
      <w:r w:rsidR="0020466E" w:rsidRPr="0020466E">
        <w:t xml:space="preserve"> </w:t>
      </w:r>
      <w:r w:rsidR="000E156C">
        <w:t>појединцу</w:t>
      </w:r>
      <w:r w:rsidR="0020466E" w:rsidRPr="0020466E">
        <w:t xml:space="preserve"> </w:t>
      </w:r>
      <w:r w:rsidR="000E156C">
        <w:t>право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приступ</w:t>
      </w:r>
      <w:r w:rsidR="0020466E" w:rsidRPr="0020466E">
        <w:t xml:space="preserve"> </w:t>
      </w:r>
      <w:r w:rsidR="000E156C">
        <w:t>информацијама</w:t>
      </w:r>
      <w:r w:rsidR="0020466E" w:rsidRPr="0020466E">
        <w:t xml:space="preserve"> </w:t>
      </w:r>
      <w:r w:rsidR="000E156C">
        <w:t>које</w:t>
      </w:r>
      <w:r w:rsidR="0020466E" w:rsidRPr="0020466E">
        <w:t xml:space="preserve"> </w:t>
      </w:r>
      <w:r w:rsidR="000E156C">
        <w:t>поседује</w:t>
      </w:r>
      <w:r w:rsidR="0020466E" w:rsidRPr="0020466E">
        <w:t xml:space="preserve"> </w:t>
      </w:r>
      <w:r w:rsidR="000E156C">
        <w:t>јавни</w:t>
      </w:r>
      <w:r w:rsidR="0020466E" w:rsidRPr="0020466E">
        <w:t xml:space="preserve"> </w:t>
      </w:r>
      <w:r w:rsidR="000E156C">
        <w:t>орган</w:t>
      </w:r>
      <w:r w:rsidR="000E22A3">
        <w:t>,</w:t>
      </w:r>
      <w:r w:rsidR="0020466E" w:rsidRPr="0020466E">
        <w:t xml:space="preserve"> </w:t>
      </w:r>
      <w:r w:rsidR="000E156C">
        <w:t>нити</w:t>
      </w:r>
      <w:r w:rsidR="0020466E" w:rsidRPr="0020466E">
        <w:t xml:space="preserve"> </w:t>
      </w:r>
      <w:r w:rsidR="000E156C">
        <w:t>обавезује</w:t>
      </w:r>
      <w:r w:rsidR="0020466E" w:rsidRPr="0020466E">
        <w:t xml:space="preserve"> </w:t>
      </w:r>
      <w:r w:rsidR="000E156C">
        <w:t>Владу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такве</w:t>
      </w:r>
      <w:r w:rsidR="0020466E" w:rsidRPr="0020466E">
        <w:t xml:space="preserve"> </w:t>
      </w:r>
      <w:r w:rsidR="000E156C">
        <w:t>информације</w:t>
      </w:r>
      <w:r w:rsidR="0020466E" w:rsidRPr="0020466E">
        <w:t xml:space="preserve"> </w:t>
      </w:r>
      <w:r w:rsidR="000E156C">
        <w:t>пренесе</w:t>
      </w:r>
      <w:r w:rsidR="0020466E" w:rsidRPr="0020466E">
        <w:t xml:space="preserve"> </w:t>
      </w:r>
      <w:r w:rsidR="000E156C">
        <w:t>појединцу</w:t>
      </w:r>
      <w:r w:rsidR="0020466E" w:rsidRPr="0020466E">
        <w:t xml:space="preserve">. </w:t>
      </w:r>
      <w:r w:rsidR="000E156C">
        <w:t>Међутим</w:t>
      </w:r>
      <w:r w:rsidR="0020466E" w:rsidRPr="0020466E">
        <w:t xml:space="preserve">, </w:t>
      </w:r>
      <w:r w:rsidR="000E156C">
        <w:t>такво</w:t>
      </w:r>
      <w:r w:rsidR="0020466E" w:rsidRPr="0020466E">
        <w:t xml:space="preserve"> </w:t>
      </w:r>
      <w:r w:rsidR="000E156C">
        <w:t>право</w:t>
      </w:r>
      <w:r w:rsidR="0020466E" w:rsidRPr="0020466E">
        <w:t xml:space="preserve"> </w:t>
      </w:r>
      <w:r w:rsidR="000E156C">
        <w:t>или</w:t>
      </w:r>
      <w:r w:rsidR="0020466E" w:rsidRPr="0020466E">
        <w:t xml:space="preserve"> </w:t>
      </w:r>
      <w:r w:rsidR="000E156C">
        <w:t>обавеза</w:t>
      </w:r>
      <w:r w:rsidR="0020466E" w:rsidRPr="0020466E">
        <w:t xml:space="preserve"> </w:t>
      </w:r>
      <w:r w:rsidR="000E156C">
        <w:t>може</w:t>
      </w:r>
      <w:r w:rsidR="0020466E" w:rsidRPr="0020466E">
        <w:t xml:space="preserve"> </w:t>
      </w:r>
      <w:r w:rsidR="000E156C">
        <w:t>настати</w:t>
      </w:r>
      <w:r w:rsidR="0020466E" w:rsidRPr="0020466E">
        <w:t xml:space="preserve"> </w:t>
      </w:r>
      <w:r w:rsidR="000E156C">
        <w:t>када</w:t>
      </w:r>
      <w:r w:rsidR="0020466E" w:rsidRPr="0020466E">
        <w:t xml:space="preserve"> </w:t>
      </w:r>
      <w:r w:rsidR="000E156C">
        <w:t>је</w:t>
      </w:r>
      <w:r w:rsidR="0020466E" w:rsidRPr="0020466E">
        <w:t xml:space="preserve"> </w:t>
      </w:r>
      <w:r w:rsidR="000E156C">
        <w:t>приступ</w:t>
      </w:r>
      <w:r w:rsidR="0020466E" w:rsidRPr="0020466E">
        <w:t xml:space="preserve"> </w:t>
      </w:r>
      <w:r w:rsidR="000E156C">
        <w:t>информацијама</w:t>
      </w:r>
      <w:r w:rsidR="0020466E" w:rsidRPr="0020466E">
        <w:t xml:space="preserve"> </w:t>
      </w:r>
      <w:r w:rsidR="000E156C">
        <w:t>кључан</w:t>
      </w:r>
      <w:r w:rsidR="0020466E" w:rsidRPr="0020466E">
        <w:t xml:space="preserve"> </w:t>
      </w:r>
      <w:r w:rsidR="000E156C">
        <w:t>за</w:t>
      </w:r>
      <w:r w:rsidR="0020466E" w:rsidRPr="0020466E">
        <w:t xml:space="preserve"> </w:t>
      </w:r>
      <w:r w:rsidR="000E156C">
        <w:t>појединца</w:t>
      </w:r>
      <w:r w:rsidR="0020466E" w:rsidRPr="0020466E">
        <w:t xml:space="preserve"> </w:t>
      </w:r>
      <w:r w:rsidR="000E156C">
        <w:t>да</w:t>
      </w:r>
      <w:r w:rsidR="0020466E" w:rsidRPr="0020466E">
        <w:t xml:space="preserve"> </w:t>
      </w:r>
      <w:r w:rsidR="000E156C">
        <w:t>оствари</w:t>
      </w:r>
      <w:r w:rsidR="0020466E" w:rsidRPr="0020466E">
        <w:t xml:space="preserve"> </w:t>
      </w:r>
      <w:r w:rsidR="000E156C">
        <w:t>своје</w:t>
      </w:r>
      <w:r w:rsidR="0020466E" w:rsidRPr="0020466E">
        <w:t xml:space="preserve"> </w:t>
      </w:r>
      <w:r w:rsidR="000E156C">
        <w:t>право</w:t>
      </w:r>
      <w:r w:rsidR="0020466E" w:rsidRPr="0020466E">
        <w:t xml:space="preserve"> </w:t>
      </w:r>
      <w:r w:rsidR="000E156C">
        <w:t>на</w:t>
      </w:r>
      <w:r w:rsidR="0020466E" w:rsidRPr="0020466E">
        <w:t xml:space="preserve"> </w:t>
      </w:r>
      <w:r w:rsidR="000E156C">
        <w:t>слободу</w:t>
      </w:r>
      <w:r w:rsidR="0020466E" w:rsidRPr="0020466E">
        <w:t xml:space="preserve"> </w:t>
      </w:r>
      <w:r w:rsidR="000E156C">
        <w:t>изражавања</w:t>
      </w:r>
      <w:r w:rsidR="0020466E" w:rsidRPr="0020466E">
        <w:t xml:space="preserve">, </w:t>
      </w:r>
      <w:r w:rsidR="000E156C">
        <w:t>посебно</w:t>
      </w:r>
      <w:r w:rsidR="0020466E" w:rsidRPr="0020466E">
        <w:t xml:space="preserve"> „</w:t>
      </w:r>
      <w:r w:rsidR="000E156C">
        <w:t>слободу</w:t>
      </w:r>
      <w:r w:rsidR="0020466E" w:rsidRPr="0020466E">
        <w:t xml:space="preserve"> </w:t>
      </w:r>
      <w:r w:rsidR="000E156C">
        <w:t>примања</w:t>
      </w:r>
      <w:r w:rsidR="0020466E" w:rsidRPr="0020466E">
        <w:t xml:space="preserve"> </w:t>
      </w:r>
      <w:r w:rsidR="000E156C">
        <w:t>и</w:t>
      </w:r>
      <w:r w:rsidR="0020466E" w:rsidRPr="0020466E">
        <w:t xml:space="preserve"> </w:t>
      </w:r>
      <w:r w:rsidR="000E156C">
        <w:t>саопштавања</w:t>
      </w:r>
      <w:r w:rsidR="0020466E" w:rsidRPr="0020466E">
        <w:t xml:space="preserve"> </w:t>
      </w:r>
      <w:r w:rsidR="000E156C">
        <w:t>информација</w:t>
      </w:r>
      <w:r w:rsidR="00726290" w:rsidRPr="0020466E">
        <w:t>“</w:t>
      </w:r>
      <w:r w:rsidR="000E22A3">
        <w:t xml:space="preserve">, </w:t>
      </w:r>
      <w:r w:rsidR="000E156C">
        <w:t>и</w:t>
      </w:r>
      <w:r w:rsidR="0020466E" w:rsidRPr="0020466E">
        <w:t xml:space="preserve"> </w:t>
      </w:r>
      <w:r w:rsidR="000E156C">
        <w:t>када</w:t>
      </w:r>
      <w:r w:rsidR="0020466E" w:rsidRPr="0020466E">
        <w:t xml:space="preserve"> </w:t>
      </w:r>
      <w:r w:rsidR="000E156C">
        <w:t>њено</w:t>
      </w:r>
      <w:r w:rsidR="0020466E" w:rsidRPr="0020466E">
        <w:t xml:space="preserve"> </w:t>
      </w:r>
      <w:r w:rsidR="000E156C">
        <w:t>ускраћивање</w:t>
      </w:r>
      <w:r w:rsidR="0020466E" w:rsidRPr="0020466E">
        <w:t xml:space="preserve"> </w:t>
      </w:r>
      <w:r w:rsidR="000E156C">
        <w:t>представља</w:t>
      </w:r>
      <w:r w:rsidR="0020466E" w:rsidRPr="0020466E">
        <w:t xml:space="preserve"> </w:t>
      </w:r>
      <w:r w:rsidR="000E156C">
        <w:t>мешање</w:t>
      </w:r>
      <w:r w:rsidR="0020466E" w:rsidRPr="0020466E">
        <w:t xml:space="preserve"> </w:t>
      </w:r>
      <w:r w:rsidR="000E156C">
        <w:t>у</w:t>
      </w:r>
      <w:r w:rsidR="0020466E" w:rsidRPr="0020466E">
        <w:t xml:space="preserve"> </w:t>
      </w:r>
      <w:r w:rsidR="000E156C">
        <w:t>то</w:t>
      </w:r>
      <w:r w:rsidR="0020466E" w:rsidRPr="0020466E">
        <w:t xml:space="preserve"> </w:t>
      </w:r>
      <w:r w:rsidR="000E156C">
        <w:t>право</w:t>
      </w:r>
      <w:r w:rsidR="0020466E" w:rsidRPr="0020466E">
        <w:t xml:space="preserve"> (</w:t>
      </w:r>
      <w:r w:rsidR="000E156C">
        <w:t>видети</w:t>
      </w:r>
      <w:r w:rsidR="0020466E" w:rsidRPr="0020466E">
        <w:t xml:space="preserve"> </w:t>
      </w:r>
      <w:r w:rsidR="000E156C">
        <w:rPr>
          <w:i/>
        </w:rPr>
        <w:t>Мађарски</w:t>
      </w:r>
      <w:r w:rsidR="000E22A3">
        <w:rPr>
          <w:i/>
        </w:rPr>
        <w:t xml:space="preserve"> </w:t>
      </w:r>
      <w:r w:rsidR="000E156C">
        <w:rPr>
          <w:i/>
        </w:rPr>
        <w:t>Хелсиншки</w:t>
      </w:r>
      <w:r w:rsidR="000E22A3">
        <w:rPr>
          <w:i/>
        </w:rPr>
        <w:t xml:space="preserve"> </w:t>
      </w:r>
      <w:r w:rsidR="000E156C">
        <w:rPr>
          <w:i/>
        </w:rPr>
        <w:t>Одбор</w:t>
      </w:r>
      <w:r w:rsidR="00726290" w:rsidRPr="00726290">
        <w:rPr>
          <w:i/>
        </w:rPr>
        <w:t xml:space="preserve"> </w:t>
      </w:r>
      <w:r w:rsidR="000E156C">
        <w:rPr>
          <w:i/>
        </w:rPr>
        <w:t>против</w:t>
      </w:r>
      <w:r w:rsidR="0020466E" w:rsidRPr="00726290">
        <w:rPr>
          <w:i/>
        </w:rPr>
        <w:t xml:space="preserve"> </w:t>
      </w:r>
      <w:r w:rsidR="000E156C">
        <w:rPr>
          <w:i/>
        </w:rPr>
        <w:t>Мађарске</w:t>
      </w:r>
      <w:r w:rsidR="0020466E" w:rsidRPr="0020466E">
        <w:t xml:space="preserve"> [</w:t>
      </w:r>
      <w:r w:rsidR="000E156C">
        <w:t>ГЦ</w:t>
      </w:r>
      <w:r w:rsidR="0020466E" w:rsidRPr="0020466E">
        <w:t xml:space="preserve">], </w:t>
      </w:r>
      <w:r w:rsidR="000E156C">
        <w:t>бр</w:t>
      </w:r>
      <w:r w:rsidR="0020466E" w:rsidRPr="0020466E">
        <w:t xml:space="preserve">. 18030/11, </w:t>
      </w:r>
      <w:r w:rsidR="000E156C">
        <w:t>ст</w:t>
      </w:r>
      <w:r w:rsidR="0020466E" w:rsidRPr="0020466E">
        <w:t xml:space="preserve">. 156, 8. </w:t>
      </w:r>
      <w:r w:rsidR="000E156C">
        <w:t>новембар</w:t>
      </w:r>
      <w:r w:rsidR="0020466E" w:rsidRPr="0020466E">
        <w:t xml:space="preserve"> 2016).</w:t>
      </w:r>
    </w:p>
    <w:p w14:paraId="1C77EBF8" w14:textId="4D93BE76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45</w:t>
      </w:r>
      <w:r>
        <w:rPr>
          <w:noProof/>
        </w:rPr>
        <w:fldChar w:fldCharType="end"/>
      </w:r>
      <w:r w:rsidR="000444F5" w:rsidRPr="00E328A2">
        <w:t>.  </w:t>
      </w:r>
      <w:r w:rsidR="00C73413" w:rsidRPr="00C73413">
        <w:t xml:space="preserve"> </w:t>
      </w:r>
      <w:r w:rsidR="000E156C">
        <w:t>Приликом</w:t>
      </w:r>
      <w:r w:rsidR="00C73413" w:rsidRPr="00C73413">
        <w:t xml:space="preserve"> </w:t>
      </w:r>
      <w:r w:rsidR="000E156C">
        <w:t>одлучивања</w:t>
      </w:r>
      <w:r w:rsidR="00C73413" w:rsidRPr="00C73413">
        <w:t xml:space="preserve"> </w:t>
      </w:r>
      <w:r w:rsidR="000E156C">
        <w:t>о</w:t>
      </w:r>
      <w:r w:rsidR="00C73413" w:rsidRPr="00C73413">
        <w:t xml:space="preserve"> </w:t>
      </w:r>
      <w:r w:rsidR="000E156C">
        <w:t>овом</w:t>
      </w:r>
      <w:r w:rsidR="00C73413" w:rsidRPr="00C73413">
        <w:t xml:space="preserve"> </w:t>
      </w:r>
      <w:r w:rsidR="000E156C">
        <w:t>питању</w:t>
      </w:r>
      <w:r w:rsidR="00C73413" w:rsidRPr="00C73413">
        <w:t xml:space="preserve">, </w:t>
      </w:r>
      <w:r w:rsidR="000E156C">
        <w:t>Суд</w:t>
      </w:r>
      <w:r w:rsidR="00C73413" w:rsidRPr="00C73413">
        <w:t xml:space="preserve"> </w:t>
      </w:r>
      <w:r w:rsidR="000E156C">
        <w:t>ће</w:t>
      </w:r>
      <w:r w:rsidR="00C73413" w:rsidRPr="00C73413">
        <w:t xml:space="preserve"> </w:t>
      </w:r>
      <w:r w:rsidR="000E156C">
        <w:t>се</w:t>
      </w:r>
      <w:r w:rsidR="00C73413" w:rsidRPr="00C73413">
        <w:t xml:space="preserve"> </w:t>
      </w:r>
      <w:r w:rsidR="000E156C">
        <w:t>руководити</w:t>
      </w:r>
      <w:r w:rsidR="00C73413" w:rsidRPr="00C73413">
        <w:t xml:space="preserve"> </w:t>
      </w:r>
      <w:r w:rsidR="000E156C">
        <w:t>принципима</w:t>
      </w:r>
      <w:r w:rsidR="00C73413" w:rsidRPr="00C73413">
        <w:t xml:space="preserve"> </w:t>
      </w:r>
      <w:r w:rsidR="000E156C">
        <w:t>постављеним</w:t>
      </w:r>
      <w:r w:rsidR="00C73413" w:rsidRPr="00C73413">
        <w:t xml:space="preserve"> </w:t>
      </w:r>
      <w:r w:rsidR="000E156C">
        <w:t>у</w:t>
      </w:r>
      <w:r w:rsidR="00C73413" w:rsidRPr="00C73413">
        <w:t xml:space="preserve"> </w:t>
      </w:r>
      <w:r w:rsidR="000E156C">
        <w:t>Мађарском</w:t>
      </w:r>
      <w:r w:rsidR="00C73413" w:rsidRPr="00C73413">
        <w:t xml:space="preserve"> </w:t>
      </w:r>
      <w:r w:rsidR="000E156C">
        <w:t>Хелсиншком</w:t>
      </w:r>
      <w:r w:rsidR="00C73413" w:rsidRPr="00C73413">
        <w:t xml:space="preserve"> </w:t>
      </w:r>
      <w:r w:rsidR="000E156C">
        <w:t>Одбору</w:t>
      </w:r>
      <w:r w:rsidR="00C73413" w:rsidRPr="00C73413">
        <w:t xml:space="preserve">  (</w:t>
      </w:r>
      <w:r w:rsidR="000E156C">
        <w:t>исто</w:t>
      </w:r>
      <w:r w:rsidR="00C73413" w:rsidRPr="00C73413">
        <w:t xml:space="preserve">, </w:t>
      </w:r>
      <w:r w:rsidR="000E156C">
        <w:t>ставови</w:t>
      </w:r>
      <w:r w:rsidR="00C73413" w:rsidRPr="00C73413">
        <w:t xml:space="preserve"> 149-80) </w:t>
      </w:r>
      <w:r w:rsidR="000E156C">
        <w:t>и</w:t>
      </w:r>
      <w:r w:rsidR="00C73413" w:rsidRPr="00C73413">
        <w:t xml:space="preserve"> </w:t>
      </w:r>
      <w:r w:rsidR="000E156C">
        <w:t>процениће</w:t>
      </w:r>
      <w:r w:rsidR="00C73413" w:rsidRPr="00C73413">
        <w:t xml:space="preserve"> </w:t>
      </w:r>
      <w:r w:rsidR="000E156C">
        <w:t>случај</w:t>
      </w:r>
      <w:r w:rsidR="00C73413" w:rsidRPr="00C73413">
        <w:t xml:space="preserve"> </w:t>
      </w:r>
      <w:r w:rsidR="000E156C">
        <w:t>у</w:t>
      </w:r>
      <w:r w:rsidR="00C73413" w:rsidRPr="00C73413">
        <w:t xml:space="preserve"> </w:t>
      </w:r>
      <w:r w:rsidR="000E156C">
        <w:t>светлу</w:t>
      </w:r>
      <w:r w:rsidR="00C73413" w:rsidRPr="00C73413">
        <w:t xml:space="preserve"> </w:t>
      </w:r>
      <w:r w:rsidR="000E156C">
        <w:t>његових</w:t>
      </w:r>
      <w:r w:rsidR="00C73413" w:rsidRPr="00C73413">
        <w:t xml:space="preserve"> </w:t>
      </w:r>
      <w:r w:rsidR="000E156C">
        <w:t>посебних</w:t>
      </w:r>
      <w:r w:rsidR="00C73413" w:rsidRPr="00C73413">
        <w:t xml:space="preserve"> </w:t>
      </w:r>
      <w:r w:rsidR="000E156C">
        <w:t>околности</w:t>
      </w:r>
      <w:r w:rsidR="00C73413" w:rsidRPr="00C73413">
        <w:t xml:space="preserve"> </w:t>
      </w:r>
      <w:r w:rsidR="000E156C">
        <w:t>и</w:t>
      </w:r>
      <w:r w:rsidR="00C73413" w:rsidRPr="00C73413">
        <w:t xml:space="preserve"> </w:t>
      </w:r>
      <w:r w:rsidR="000E156C">
        <w:t>узимајући</w:t>
      </w:r>
      <w:r w:rsidR="00C73413" w:rsidRPr="00C73413">
        <w:t xml:space="preserve"> </w:t>
      </w:r>
      <w:r w:rsidR="000E156C">
        <w:t>у</w:t>
      </w:r>
      <w:r w:rsidR="00C73413" w:rsidRPr="00C73413">
        <w:t xml:space="preserve"> </w:t>
      </w:r>
      <w:r w:rsidR="000E156C">
        <w:t>обзир</w:t>
      </w:r>
      <w:r w:rsidR="00C73413" w:rsidRPr="00C73413">
        <w:t xml:space="preserve"> </w:t>
      </w:r>
      <w:r w:rsidR="000E156C">
        <w:lastRenderedPageBreak/>
        <w:t>следеће</w:t>
      </w:r>
      <w:r w:rsidR="00C73413" w:rsidRPr="00C73413">
        <w:t xml:space="preserve"> </w:t>
      </w:r>
      <w:r w:rsidR="000E156C">
        <w:t>критеријуме</w:t>
      </w:r>
      <w:r w:rsidR="00C73413" w:rsidRPr="00C73413">
        <w:t>: (</w:t>
      </w:r>
      <w:r w:rsidR="000E156C">
        <w:t>а</w:t>
      </w:r>
      <w:r w:rsidR="00C73413" w:rsidRPr="00C73413">
        <w:t xml:space="preserve">) </w:t>
      </w:r>
      <w:r w:rsidR="000E156C">
        <w:t>сврху</w:t>
      </w:r>
      <w:r w:rsidR="00C73413" w:rsidRPr="00C73413">
        <w:t xml:space="preserve"> </w:t>
      </w:r>
      <w:r w:rsidR="000E156C">
        <w:t>захтева</w:t>
      </w:r>
      <w:r w:rsidR="00C73413" w:rsidRPr="00C73413">
        <w:t xml:space="preserve"> </w:t>
      </w:r>
      <w:r w:rsidR="000E156C">
        <w:t>за</w:t>
      </w:r>
      <w:r w:rsidR="00C73413" w:rsidRPr="00C73413">
        <w:t xml:space="preserve"> </w:t>
      </w:r>
      <w:r w:rsidR="000E156C">
        <w:t>информацијама</w:t>
      </w:r>
      <w:r w:rsidR="00C73413" w:rsidRPr="00C73413">
        <w:t>; (</w:t>
      </w:r>
      <w:r w:rsidR="000E156C">
        <w:t>б</w:t>
      </w:r>
      <w:r w:rsidR="00C73413" w:rsidRPr="00C73413">
        <w:t xml:space="preserve">) </w:t>
      </w:r>
      <w:r w:rsidR="000E156C">
        <w:t>природу</w:t>
      </w:r>
      <w:r w:rsidR="00C73413" w:rsidRPr="00C73413">
        <w:t xml:space="preserve"> </w:t>
      </w:r>
      <w:r w:rsidR="000E156C">
        <w:t>тражених</w:t>
      </w:r>
      <w:r w:rsidR="00C73413" w:rsidRPr="00C73413">
        <w:t xml:space="preserve"> </w:t>
      </w:r>
      <w:r w:rsidR="000E156C">
        <w:t>информација</w:t>
      </w:r>
      <w:r w:rsidR="00C73413" w:rsidRPr="00C73413">
        <w:t>; (</w:t>
      </w:r>
      <w:r w:rsidR="000E156C">
        <w:t>ц</w:t>
      </w:r>
      <w:r w:rsidR="00C73413" w:rsidRPr="00C73413">
        <w:t xml:space="preserve">) </w:t>
      </w:r>
      <w:r w:rsidR="000E156C">
        <w:t>улогу</w:t>
      </w:r>
      <w:r w:rsidR="00C73413" w:rsidRPr="00C73413">
        <w:t xml:space="preserve"> </w:t>
      </w:r>
      <w:r w:rsidR="000E156C">
        <w:t>Подносиоца</w:t>
      </w:r>
      <w:r w:rsidR="00C73413" w:rsidRPr="00C73413">
        <w:t xml:space="preserve"> </w:t>
      </w:r>
      <w:r w:rsidR="000E156C">
        <w:t>пријаве</w:t>
      </w:r>
      <w:r w:rsidR="00C73413" w:rsidRPr="00C73413">
        <w:t xml:space="preserve">; </w:t>
      </w:r>
      <w:r w:rsidR="000E156C">
        <w:t>и</w:t>
      </w:r>
      <w:r w:rsidR="00C73413" w:rsidRPr="00C73413">
        <w:t xml:space="preserve"> (</w:t>
      </w:r>
      <w:r w:rsidR="000E156C">
        <w:t>д</w:t>
      </w:r>
      <w:r w:rsidR="00C73413" w:rsidRPr="00C73413">
        <w:t xml:space="preserve">) </w:t>
      </w:r>
      <w:r w:rsidR="000E156C">
        <w:t>да</w:t>
      </w:r>
      <w:r w:rsidR="00C73413" w:rsidRPr="00C73413">
        <w:t xml:space="preserve"> </w:t>
      </w:r>
      <w:r w:rsidR="000E156C">
        <w:t>ли</w:t>
      </w:r>
      <w:r w:rsidR="00C73413" w:rsidRPr="00C73413">
        <w:t xml:space="preserve"> </w:t>
      </w:r>
      <w:r w:rsidR="000E156C">
        <w:t>су</w:t>
      </w:r>
      <w:r w:rsidR="00C73413" w:rsidRPr="00C73413">
        <w:t xml:space="preserve"> </w:t>
      </w:r>
      <w:r w:rsidR="000E156C">
        <w:t>информације</w:t>
      </w:r>
      <w:r w:rsidR="00C73413" w:rsidRPr="00C73413">
        <w:t xml:space="preserve"> </w:t>
      </w:r>
      <w:r w:rsidR="000E156C">
        <w:t>биле</w:t>
      </w:r>
      <w:r w:rsidR="00C73413" w:rsidRPr="00C73413">
        <w:t xml:space="preserve"> </w:t>
      </w:r>
      <w:r w:rsidR="000E156C">
        <w:t>спремне</w:t>
      </w:r>
      <w:r w:rsidR="00C73413" w:rsidRPr="00C73413">
        <w:t xml:space="preserve"> </w:t>
      </w:r>
      <w:r w:rsidR="000E156C">
        <w:t>и</w:t>
      </w:r>
      <w:r w:rsidR="00C73413" w:rsidRPr="00C73413">
        <w:t xml:space="preserve"> </w:t>
      </w:r>
      <w:r w:rsidR="000E156C">
        <w:t>доступне</w:t>
      </w:r>
      <w:r w:rsidR="00C73413" w:rsidRPr="00C73413">
        <w:t>.</w:t>
      </w:r>
    </w:p>
    <w:p w14:paraId="3FA4470F" w14:textId="3B484C57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46</w:t>
      </w:r>
      <w:r>
        <w:rPr>
          <w:noProof/>
        </w:rPr>
        <w:fldChar w:fldCharType="end"/>
      </w:r>
      <w:r w:rsidR="00540DCF">
        <w:t>. </w:t>
      </w:r>
      <w:r w:rsidR="00540DCF" w:rsidRPr="00540DCF">
        <w:t xml:space="preserve"> </w:t>
      </w:r>
      <w:r w:rsidR="000E156C">
        <w:t>Што</w:t>
      </w:r>
      <w:r w:rsidR="00540DCF" w:rsidRPr="00540DCF">
        <w:t xml:space="preserve"> </w:t>
      </w:r>
      <w:r w:rsidR="000E156C">
        <w:t>се</w:t>
      </w:r>
      <w:r w:rsidR="00540DCF" w:rsidRPr="00540DCF">
        <w:t xml:space="preserve"> </w:t>
      </w:r>
      <w:r w:rsidR="000E156C">
        <w:t>тиче</w:t>
      </w:r>
      <w:r w:rsidR="00540DCF" w:rsidRPr="00540DCF">
        <w:t xml:space="preserve"> </w:t>
      </w:r>
      <w:r w:rsidR="000E156C">
        <w:t>сврхе</w:t>
      </w:r>
      <w:r w:rsidR="00540DCF" w:rsidRPr="00540DCF">
        <w:t xml:space="preserve"> </w:t>
      </w:r>
      <w:r w:rsidR="000E156C">
        <w:t>захтева</w:t>
      </w:r>
      <w:r w:rsidR="00540DCF" w:rsidRPr="00540DCF">
        <w:t xml:space="preserve"> </w:t>
      </w:r>
      <w:r w:rsidR="000E156C">
        <w:t>за</w:t>
      </w:r>
      <w:r w:rsidR="00540DCF" w:rsidRPr="00540DCF">
        <w:t xml:space="preserve"> </w:t>
      </w:r>
      <w:r w:rsidR="000E156C">
        <w:t>информацијама</w:t>
      </w:r>
      <w:r w:rsidR="00540DCF" w:rsidRPr="00540DCF">
        <w:t xml:space="preserve"> </w:t>
      </w:r>
      <w:r w:rsidR="000E156C">
        <w:t>и</w:t>
      </w:r>
      <w:r w:rsidR="00540DCF" w:rsidRPr="00540DCF">
        <w:t xml:space="preserve"> </w:t>
      </w:r>
      <w:r w:rsidR="000E156C">
        <w:t>улоге</w:t>
      </w:r>
      <w:r w:rsidR="00540DCF" w:rsidRPr="00540DCF">
        <w:t xml:space="preserve"> </w:t>
      </w:r>
      <w:r w:rsidR="000E156C">
        <w:t>Подносиоца</w:t>
      </w:r>
      <w:r w:rsidR="00540DCF" w:rsidRPr="00540DCF">
        <w:t xml:space="preserve"> </w:t>
      </w:r>
      <w:r w:rsidR="000E156C">
        <w:t>пријаве</w:t>
      </w:r>
      <w:r w:rsidR="00540DCF" w:rsidRPr="00540DCF">
        <w:t xml:space="preserve">, </w:t>
      </w:r>
      <w:r w:rsidR="000E156C">
        <w:t>Суд</w:t>
      </w:r>
      <w:r w:rsidR="00540DCF" w:rsidRPr="00540DCF">
        <w:t xml:space="preserve"> </w:t>
      </w:r>
      <w:r w:rsidR="000E156C">
        <w:t>наводи</w:t>
      </w:r>
      <w:r w:rsidR="00540DCF" w:rsidRPr="00540DCF">
        <w:t xml:space="preserve"> </w:t>
      </w:r>
      <w:r w:rsidR="000E156C">
        <w:t>да</w:t>
      </w:r>
      <w:r w:rsidR="00540DCF" w:rsidRPr="00540DCF">
        <w:t xml:space="preserve"> </w:t>
      </w:r>
      <w:r w:rsidR="000E156C">
        <w:t>је</w:t>
      </w:r>
      <w:r w:rsidR="00540DCF" w:rsidRPr="00540DCF">
        <w:t xml:space="preserve"> </w:t>
      </w:r>
      <w:r w:rsidR="000E156C">
        <w:t>Подносилац</w:t>
      </w:r>
      <w:r w:rsidR="00540DCF" w:rsidRPr="00540DCF">
        <w:t xml:space="preserve"> </w:t>
      </w:r>
      <w:r w:rsidR="000E156C">
        <w:t>пријаве</w:t>
      </w:r>
      <w:r w:rsidR="00540DCF" w:rsidRPr="00540DCF">
        <w:t xml:space="preserve"> </w:t>
      </w:r>
      <w:r w:rsidR="000E156C">
        <w:t>био</w:t>
      </w:r>
      <w:r w:rsidR="00540DCF" w:rsidRPr="00540DCF">
        <w:t xml:space="preserve"> </w:t>
      </w:r>
      <w:r w:rsidR="000E156C">
        <w:t>новинар</w:t>
      </w:r>
      <w:r w:rsidR="00540DCF" w:rsidRPr="00540DCF">
        <w:t xml:space="preserve"> </w:t>
      </w:r>
      <w:r w:rsidR="000E156C">
        <w:t>у</w:t>
      </w:r>
      <w:r w:rsidR="00540DCF" w:rsidRPr="00540DCF">
        <w:t xml:space="preserve"> </w:t>
      </w:r>
      <w:r w:rsidR="000E156C">
        <w:t>време</w:t>
      </w:r>
      <w:r w:rsidR="00540DCF" w:rsidRPr="00540DCF">
        <w:t xml:space="preserve"> </w:t>
      </w:r>
      <w:r w:rsidR="000E156C">
        <w:t>догађаја</w:t>
      </w:r>
      <w:r w:rsidR="00540DCF" w:rsidRPr="00540DCF">
        <w:t xml:space="preserve"> </w:t>
      </w:r>
      <w:r w:rsidR="000E156C">
        <w:t>и</w:t>
      </w:r>
      <w:r w:rsidR="00540DCF" w:rsidRPr="00540DCF">
        <w:t xml:space="preserve"> </w:t>
      </w:r>
      <w:r w:rsidR="000E156C">
        <w:t>да</w:t>
      </w:r>
      <w:r w:rsidR="00540DCF" w:rsidRPr="00540DCF">
        <w:t xml:space="preserve"> </w:t>
      </w:r>
      <w:r w:rsidR="000E156C">
        <w:t>је</w:t>
      </w:r>
      <w:r w:rsidR="00540DCF" w:rsidRPr="00540DCF">
        <w:t xml:space="preserve"> </w:t>
      </w:r>
      <w:r w:rsidR="000E156C">
        <w:t>радио</w:t>
      </w:r>
      <w:r w:rsidR="00540DCF" w:rsidRPr="00540DCF">
        <w:t xml:space="preserve"> </w:t>
      </w:r>
      <w:r w:rsidR="000E156C">
        <w:t>као</w:t>
      </w:r>
      <w:r w:rsidR="00540DCF" w:rsidRPr="00540DCF">
        <w:t xml:space="preserve"> </w:t>
      </w:r>
      <w:r w:rsidR="000E156C">
        <w:t>уредник</w:t>
      </w:r>
      <w:r w:rsidR="00540DCF" w:rsidRPr="00540DCF">
        <w:t xml:space="preserve"> </w:t>
      </w:r>
      <w:r w:rsidR="000E156C">
        <w:t>новина</w:t>
      </w:r>
      <w:r w:rsidR="00540DCF" w:rsidRPr="00540DCF">
        <w:t xml:space="preserve"> </w:t>
      </w:r>
      <w:r w:rsidR="000E156C">
        <w:t>Азадл</w:t>
      </w:r>
      <w:r w:rsidR="00540DCF" w:rsidRPr="00540DCF">
        <w:t xml:space="preserve">ıq. </w:t>
      </w:r>
      <w:r w:rsidR="000E156C">
        <w:t>Подносилац</w:t>
      </w:r>
      <w:r w:rsidR="00540DCF" w:rsidRPr="00540DCF">
        <w:t xml:space="preserve"> </w:t>
      </w:r>
      <w:r w:rsidR="000E156C">
        <w:t>пријаве</w:t>
      </w:r>
      <w:r w:rsidR="00540DCF" w:rsidRPr="00540DCF">
        <w:t xml:space="preserve"> </w:t>
      </w:r>
      <w:r w:rsidR="000E156C">
        <w:t>је</w:t>
      </w:r>
      <w:r w:rsidR="000E22A3">
        <w:t xml:space="preserve"> </w:t>
      </w:r>
      <w:r w:rsidR="000E156C">
        <w:t>изричито</w:t>
      </w:r>
      <w:r w:rsidR="000E22A3">
        <w:t xml:space="preserve"> </w:t>
      </w:r>
      <w:r w:rsidR="000E156C">
        <w:t>обавестио</w:t>
      </w:r>
      <w:r w:rsidR="000E22A3">
        <w:t xml:space="preserve"> </w:t>
      </w:r>
      <w:r w:rsidR="000E156C">
        <w:t>надлежне</w:t>
      </w:r>
      <w:r w:rsidR="000E22A3">
        <w:t xml:space="preserve"> </w:t>
      </w:r>
      <w:r w:rsidR="000E156C">
        <w:t>Државне</w:t>
      </w:r>
      <w:r w:rsidR="00540DCF" w:rsidRPr="00540DCF">
        <w:t xml:space="preserve"> </w:t>
      </w:r>
      <w:r w:rsidR="000E156C">
        <w:t>органе</w:t>
      </w:r>
      <w:r w:rsidR="00540DCF" w:rsidRPr="00540DCF">
        <w:t xml:space="preserve"> </w:t>
      </w:r>
      <w:r w:rsidR="000E156C">
        <w:t>да</w:t>
      </w:r>
      <w:r w:rsidR="00540DCF" w:rsidRPr="00540DCF">
        <w:t xml:space="preserve"> </w:t>
      </w:r>
      <w:r w:rsidR="000E156C">
        <w:t>су</w:t>
      </w:r>
      <w:r w:rsidR="00540DCF" w:rsidRPr="00540DCF">
        <w:t xml:space="preserve"> </w:t>
      </w:r>
      <w:r w:rsidR="000E156C">
        <w:t>му</w:t>
      </w:r>
      <w:r w:rsidR="00540DCF" w:rsidRPr="00540DCF">
        <w:t xml:space="preserve"> </w:t>
      </w:r>
      <w:r w:rsidR="000E156C">
        <w:t>дотичне</w:t>
      </w:r>
      <w:r w:rsidR="00540DCF" w:rsidRPr="00540DCF">
        <w:t xml:space="preserve"> </w:t>
      </w:r>
      <w:r w:rsidR="000E156C">
        <w:t>информације</w:t>
      </w:r>
      <w:r w:rsidR="00540DCF" w:rsidRPr="00540DCF">
        <w:t xml:space="preserve"> </w:t>
      </w:r>
      <w:r w:rsidR="000E156C">
        <w:t>потребне</w:t>
      </w:r>
      <w:r w:rsidR="00540DCF" w:rsidRPr="00540DCF">
        <w:t xml:space="preserve"> </w:t>
      </w:r>
      <w:r w:rsidR="000E156C">
        <w:t>као</w:t>
      </w:r>
      <w:r w:rsidR="00540DCF" w:rsidRPr="00540DCF">
        <w:t xml:space="preserve"> </w:t>
      </w:r>
      <w:r w:rsidR="000E156C">
        <w:t>новинару</w:t>
      </w:r>
      <w:r w:rsidR="00540DCF" w:rsidRPr="00540DCF">
        <w:t xml:space="preserve">, </w:t>
      </w:r>
      <w:r w:rsidR="000E156C">
        <w:t>како</w:t>
      </w:r>
      <w:r w:rsidR="00540DCF" w:rsidRPr="00540DCF">
        <w:t xml:space="preserve"> </w:t>
      </w:r>
      <w:r w:rsidR="000E156C">
        <w:t>би</w:t>
      </w:r>
      <w:r w:rsidR="00540DCF" w:rsidRPr="00540DCF">
        <w:t xml:space="preserve"> </w:t>
      </w:r>
      <w:r w:rsidR="000E156C">
        <w:t>анализирао</w:t>
      </w:r>
      <w:r w:rsidR="00540DCF" w:rsidRPr="00540DCF">
        <w:t xml:space="preserve"> </w:t>
      </w:r>
      <w:r w:rsidR="000E156C">
        <w:t>и</w:t>
      </w:r>
      <w:r w:rsidR="00540DCF" w:rsidRPr="00540DCF">
        <w:t xml:space="preserve"> </w:t>
      </w:r>
      <w:r w:rsidR="000E156C">
        <w:t>извештавао</w:t>
      </w:r>
      <w:r w:rsidR="00540DCF" w:rsidRPr="00540DCF">
        <w:t xml:space="preserve"> </w:t>
      </w:r>
      <w:r w:rsidR="000E156C">
        <w:t>о</w:t>
      </w:r>
      <w:r w:rsidR="00540DCF" w:rsidRPr="00540DCF">
        <w:t xml:space="preserve"> </w:t>
      </w:r>
      <w:r w:rsidR="000E156C">
        <w:t>питањима</w:t>
      </w:r>
      <w:r w:rsidR="00540DCF" w:rsidRPr="00540DCF">
        <w:t xml:space="preserve"> </w:t>
      </w:r>
      <w:r w:rsidR="000E156C">
        <w:t>која</w:t>
      </w:r>
      <w:r w:rsidR="00540DCF" w:rsidRPr="00540DCF">
        <w:t xml:space="preserve"> </w:t>
      </w:r>
      <w:r w:rsidR="000E156C">
        <w:t>се</w:t>
      </w:r>
      <w:r w:rsidR="00540DCF" w:rsidRPr="00540DCF">
        <w:t xml:space="preserve"> </w:t>
      </w:r>
      <w:r w:rsidR="000E156C">
        <w:t>тичу</w:t>
      </w:r>
      <w:r w:rsidR="00540DCF" w:rsidRPr="00540DCF">
        <w:t xml:space="preserve"> </w:t>
      </w:r>
      <w:r w:rsidR="000E156C">
        <w:t>утицаја</w:t>
      </w:r>
      <w:r w:rsidR="00540DCF" w:rsidRPr="00540DCF">
        <w:t xml:space="preserve"> </w:t>
      </w:r>
      <w:r w:rsidR="000E156C">
        <w:t>радарске</w:t>
      </w:r>
      <w:r w:rsidR="00540DCF" w:rsidRPr="00540DCF">
        <w:t xml:space="preserve"> </w:t>
      </w:r>
      <w:r w:rsidR="000E156C">
        <w:t>станице</w:t>
      </w:r>
      <w:r w:rsidR="00540DCF" w:rsidRPr="00540DCF">
        <w:t xml:space="preserve"> </w:t>
      </w:r>
      <w:r w:rsidR="000E156C">
        <w:t>Габала</w:t>
      </w:r>
      <w:r w:rsidR="00540DCF" w:rsidRPr="00540DCF">
        <w:t xml:space="preserve"> </w:t>
      </w:r>
      <w:r w:rsidR="000E156C">
        <w:t>на</w:t>
      </w:r>
      <w:r w:rsidR="00540DCF" w:rsidRPr="00540DCF">
        <w:t xml:space="preserve"> </w:t>
      </w:r>
      <w:r w:rsidR="000E156C">
        <w:t>животну</w:t>
      </w:r>
      <w:r w:rsidR="00540DCF" w:rsidRPr="00540DCF">
        <w:t xml:space="preserve"> </w:t>
      </w:r>
      <w:r w:rsidR="000E156C">
        <w:t>средину</w:t>
      </w:r>
      <w:r w:rsidR="00540DCF" w:rsidRPr="00540DCF">
        <w:t xml:space="preserve"> </w:t>
      </w:r>
      <w:r w:rsidR="000E156C">
        <w:t>и</w:t>
      </w:r>
      <w:r w:rsidR="00540DCF" w:rsidRPr="00540DCF">
        <w:t xml:space="preserve"> </w:t>
      </w:r>
      <w:r w:rsidR="000E156C">
        <w:t>јавно</w:t>
      </w:r>
      <w:r w:rsidR="00540DCF" w:rsidRPr="00540DCF">
        <w:t xml:space="preserve"> </w:t>
      </w:r>
      <w:r w:rsidR="000E156C">
        <w:t>здравље</w:t>
      </w:r>
      <w:r w:rsidR="00540DCF" w:rsidRPr="00540DCF">
        <w:t xml:space="preserve"> (</w:t>
      </w:r>
      <w:r w:rsidR="000E156C">
        <w:t>видети</w:t>
      </w:r>
      <w:r w:rsidR="00540DCF" w:rsidRPr="00540DCF">
        <w:t xml:space="preserve"> </w:t>
      </w:r>
      <w:r w:rsidR="000E156C">
        <w:t>ставове</w:t>
      </w:r>
      <w:r w:rsidR="00540DCF" w:rsidRPr="00540DCF">
        <w:t xml:space="preserve"> 10 </w:t>
      </w:r>
      <w:r w:rsidR="000E156C">
        <w:t>и</w:t>
      </w:r>
      <w:r w:rsidR="00540DCF" w:rsidRPr="00540DCF">
        <w:t xml:space="preserve"> 17 </w:t>
      </w:r>
      <w:r w:rsidR="000E156C">
        <w:t>горе</w:t>
      </w:r>
      <w:r w:rsidR="00540DCF" w:rsidRPr="00540DCF">
        <w:t xml:space="preserve">). </w:t>
      </w:r>
      <w:r w:rsidR="000E156C">
        <w:t>Зато</w:t>
      </w:r>
      <w:r w:rsidR="00540DCF" w:rsidRPr="00540DCF">
        <w:t xml:space="preserve">, </w:t>
      </w:r>
      <w:r w:rsidR="000E156C">
        <w:t>с</w:t>
      </w:r>
      <w:r w:rsidR="00540DCF" w:rsidRPr="00540DCF">
        <w:t xml:space="preserve"> </w:t>
      </w:r>
      <w:r w:rsidR="000E156C">
        <w:t>обзиром</w:t>
      </w:r>
      <w:r w:rsidR="00540DCF" w:rsidRPr="00540DCF">
        <w:t xml:space="preserve"> </w:t>
      </w:r>
      <w:r w:rsidR="000E156C">
        <w:t>на</w:t>
      </w:r>
      <w:r w:rsidR="00540DCF" w:rsidRPr="00540DCF">
        <w:t xml:space="preserve"> </w:t>
      </w:r>
      <w:r w:rsidR="000E156C">
        <w:t>улогу</w:t>
      </w:r>
      <w:r w:rsidR="00540DCF" w:rsidRPr="00540DCF">
        <w:t xml:space="preserve"> </w:t>
      </w:r>
      <w:r w:rsidR="000E156C">
        <w:t>Подносиоца</w:t>
      </w:r>
      <w:r w:rsidR="00540DCF" w:rsidRPr="00540DCF">
        <w:t xml:space="preserve"> </w:t>
      </w:r>
      <w:r w:rsidR="000E156C">
        <w:t>пријаве</w:t>
      </w:r>
      <w:r w:rsidR="00540DCF" w:rsidRPr="00540DCF">
        <w:t xml:space="preserve"> </w:t>
      </w:r>
      <w:r w:rsidR="000E156C">
        <w:t>и</w:t>
      </w:r>
      <w:r w:rsidR="00540DCF" w:rsidRPr="00540DCF">
        <w:t xml:space="preserve"> </w:t>
      </w:r>
      <w:r w:rsidR="000E156C">
        <w:t>сврху</w:t>
      </w:r>
      <w:r w:rsidR="00540DCF" w:rsidRPr="00540DCF">
        <w:t xml:space="preserve"> </w:t>
      </w:r>
      <w:r w:rsidR="000E156C">
        <w:t>због</w:t>
      </w:r>
      <w:r w:rsidR="00540DCF" w:rsidRPr="00540DCF">
        <w:t xml:space="preserve"> </w:t>
      </w:r>
      <w:r w:rsidR="000E156C">
        <w:t>које</w:t>
      </w:r>
      <w:r w:rsidR="00540DCF" w:rsidRPr="00540DCF">
        <w:t xml:space="preserve"> </w:t>
      </w:r>
      <w:r w:rsidR="000E156C">
        <w:t>је</w:t>
      </w:r>
      <w:r w:rsidR="00540DCF" w:rsidRPr="00540DCF">
        <w:t xml:space="preserve"> </w:t>
      </w:r>
      <w:r w:rsidR="000E156C">
        <w:t>тражио</w:t>
      </w:r>
      <w:r w:rsidR="00540DCF" w:rsidRPr="00540DCF">
        <w:t xml:space="preserve"> </w:t>
      </w:r>
      <w:r w:rsidR="000E156C">
        <w:t>дотичну</w:t>
      </w:r>
      <w:r w:rsidR="00540DCF" w:rsidRPr="00540DCF">
        <w:t xml:space="preserve"> </w:t>
      </w:r>
      <w:r w:rsidR="000E156C">
        <w:t>информацију</w:t>
      </w:r>
      <w:r w:rsidR="00540DCF" w:rsidRPr="00540DCF">
        <w:t xml:space="preserve">, </w:t>
      </w:r>
      <w:r w:rsidR="000E156C">
        <w:t>Суд</w:t>
      </w:r>
      <w:r w:rsidR="00540DCF" w:rsidRPr="00540DCF">
        <w:t xml:space="preserve"> </w:t>
      </w:r>
      <w:r w:rsidR="000E156C">
        <w:t>се</w:t>
      </w:r>
      <w:r w:rsidR="00540DCF" w:rsidRPr="00540DCF">
        <w:t xml:space="preserve"> </w:t>
      </w:r>
      <w:r w:rsidR="000E156C">
        <w:t>уверио</w:t>
      </w:r>
      <w:r w:rsidR="00540DCF" w:rsidRPr="00540DCF">
        <w:t xml:space="preserve"> </w:t>
      </w:r>
      <w:r w:rsidR="000E156C">
        <w:t>да</w:t>
      </w:r>
      <w:r w:rsidR="00540DCF" w:rsidRPr="00540DCF">
        <w:t xml:space="preserve"> </w:t>
      </w:r>
      <w:r w:rsidR="000E156C">
        <w:t>је</w:t>
      </w:r>
      <w:r w:rsidR="00540DCF" w:rsidRPr="00540DCF">
        <w:t xml:space="preserve"> </w:t>
      </w:r>
      <w:r w:rsidR="000E156C">
        <w:t>тражена</w:t>
      </w:r>
      <w:r w:rsidR="00540DCF" w:rsidRPr="00540DCF">
        <w:t xml:space="preserve"> </w:t>
      </w:r>
      <w:r w:rsidR="000E156C">
        <w:t>информација</w:t>
      </w:r>
      <w:r w:rsidR="00540DCF" w:rsidRPr="00540DCF">
        <w:t xml:space="preserve"> </w:t>
      </w:r>
      <w:r w:rsidR="000E156C">
        <w:t>била</w:t>
      </w:r>
      <w:r w:rsidR="00540DCF" w:rsidRPr="00540DCF">
        <w:t xml:space="preserve"> </w:t>
      </w:r>
      <w:r w:rsidR="000E156C">
        <w:t>кључна</w:t>
      </w:r>
      <w:r w:rsidR="00540DCF" w:rsidRPr="00540DCF">
        <w:t xml:space="preserve"> </w:t>
      </w:r>
      <w:r w:rsidR="000E156C">
        <w:t>за</w:t>
      </w:r>
      <w:r w:rsidR="00540DCF" w:rsidRPr="00540DCF">
        <w:t xml:space="preserve"> </w:t>
      </w:r>
      <w:r w:rsidR="000E156C">
        <w:t>обављање</w:t>
      </w:r>
      <w:r w:rsidR="00540DCF" w:rsidRPr="00540DCF">
        <w:t xml:space="preserve"> </w:t>
      </w:r>
      <w:r w:rsidR="000E156C">
        <w:t>његових</w:t>
      </w:r>
      <w:r w:rsidR="00540DCF" w:rsidRPr="00540DCF">
        <w:t xml:space="preserve"> </w:t>
      </w:r>
      <w:r w:rsidR="000E156C">
        <w:t>професионалних</w:t>
      </w:r>
      <w:r w:rsidR="00540DCF" w:rsidRPr="00540DCF">
        <w:t xml:space="preserve"> </w:t>
      </w:r>
      <w:r w:rsidR="000E156C">
        <w:t>новинарских</w:t>
      </w:r>
      <w:r w:rsidR="00540DCF" w:rsidRPr="00540DCF">
        <w:t xml:space="preserve"> </w:t>
      </w:r>
      <w:r w:rsidR="000E156C">
        <w:t>дужности</w:t>
      </w:r>
      <w:r w:rsidR="00540DCF" w:rsidRPr="00540DCF">
        <w:t>.</w:t>
      </w:r>
    </w:p>
    <w:p w14:paraId="1C46EC9C" w14:textId="0EFEAD23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47</w:t>
      </w:r>
      <w:r>
        <w:rPr>
          <w:noProof/>
        </w:rPr>
        <w:fldChar w:fldCharType="end"/>
      </w:r>
      <w:r w:rsidR="000444F5" w:rsidRPr="00E328A2">
        <w:t>.  </w:t>
      </w:r>
      <w:r w:rsidR="000E156C">
        <w:t>Што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тиче</w:t>
      </w:r>
      <w:r w:rsidR="00193466" w:rsidRPr="00193466">
        <w:t xml:space="preserve"> </w:t>
      </w:r>
      <w:r w:rsidR="000E156C">
        <w:t>природе</w:t>
      </w:r>
      <w:r w:rsidR="00193466" w:rsidRPr="00193466">
        <w:t xml:space="preserve"> </w:t>
      </w:r>
      <w:r w:rsidR="000E156C">
        <w:t>информација</w:t>
      </w:r>
      <w:r w:rsidR="00193466" w:rsidRPr="00193466">
        <w:t xml:space="preserve">, </w:t>
      </w:r>
      <w:r w:rsidR="000E156C">
        <w:t>Суд</w:t>
      </w:r>
      <w:r w:rsidR="00193466" w:rsidRPr="00193466">
        <w:t xml:space="preserve"> </w:t>
      </w:r>
      <w:r w:rsidR="000E156C">
        <w:t>понавља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информације</w:t>
      </w:r>
      <w:r w:rsidR="00193466" w:rsidRPr="00193466">
        <w:t xml:space="preserve"> </w:t>
      </w:r>
      <w:r w:rsidR="000E156C">
        <w:t>за</w:t>
      </w:r>
      <w:r w:rsidR="000E22A3">
        <w:t xml:space="preserve"> </w:t>
      </w:r>
      <w:r w:rsidR="000E156C">
        <w:t>које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тражен</w:t>
      </w:r>
      <w:r w:rsidR="00193466" w:rsidRPr="00193466">
        <w:t xml:space="preserve"> </w:t>
      </w:r>
      <w:r w:rsidR="000E156C">
        <w:t>приступ</w:t>
      </w:r>
      <w:r w:rsidR="00193466" w:rsidRPr="00193466">
        <w:t xml:space="preserve"> </w:t>
      </w:r>
      <w:r w:rsidR="000E156C">
        <w:t>морају</w:t>
      </w:r>
      <w:r w:rsidR="00193466" w:rsidRPr="00193466">
        <w:t xml:space="preserve"> </w:t>
      </w:r>
      <w:r w:rsidR="000E156C">
        <w:t>испунити</w:t>
      </w:r>
      <w:r w:rsidR="00193466" w:rsidRPr="00193466">
        <w:t xml:space="preserve"> </w:t>
      </w:r>
      <w:r w:rsidR="000E156C">
        <w:t>тест</w:t>
      </w:r>
      <w:r w:rsidR="00193466" w:rsidRPr="00193466">
        <w:t xml:space="preserve"> </w:t>
      </w:r>
      <w:r w:rsidR="000E156C">
        <w:t>јавног</w:t>
      </w:r>
      <w:r w:rsidR="00193466" w:rsidRPr="00193466">
        <w:t xml:space="preserve"> </w:t>
      </w:r>
      <w:r w:rsidR="000E156C">
        <w:t>интереса</w:t>
      </w:r>
      <w:r w:rsidR="00193466" w:rsidRPr="00193466">
        <w:t xml:space="preserve">. </w:t>
      </w:r>
      <w:r w:rsidR="000E156C">
        <w:t>Јавни</w:t>
      </w:r>
      <w:r w:rsidR="00193466" w:rsidRPr="00193466">
        <w:t xml:space="preserve"> </w:t>
      </w:r>
      <w:r w:rsidR="000E156C">
        <w:t>интерес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односи</w:t>
      </w:r>
      <w:r w:rsidR="00193466" w:rsidRPr="00193466">
        <w:t xml:space="preserve"> </w:t>
      </w:r>
      <w:r w:rsidR="000E156C">
        <w:t>на</w:t>
      </w:r>
      <w:r w:rsidR="00193466" w:rsidRPr="00193466">
        <w:t xml:space="preserve"> </w:t>
      </w:r>
      <w:r w:rsidR="000E156C">
        <w:t>ствари</w:t>
      </w:r>
      <w:r w:rsidR="00193466" w:rsidRPr="00193466">
        <w:t xml:space="preserve"> </w:t>
      </w:r>
      <w:r w:rsidR="000E156C">
        <w:t>које</w:t>
      </w:r>
      <w:r w:rsidR="00193466" w:rsidRPr="00193466">
        <w:t xml:space="preserve"> </w:t>
      </w:r>
      <w:r w:rsidR="000E156C">
        <w:t>утичу</w:t>
      </w:r>
      <w:r w:rsidR="00193466" w:rsidRPr="00193466">
        <w:t xml:space="preserve"> </w:t>
      </w:r>
      <w:r w:rsidR="000E156C">
        <w:t>на</w:t>
      </w:r>
      <w:r w:rsidR="00193466" w:rsidRPr="00193466">
        <w:t xml:space="preserve"> </w:t>
      </w:r>
      <w:r w:rsidR="000E156C">
        <w:t>јавност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толикој</w:t>
      </w:r>
      <w:r w:rsidR="00193466" w:rsidRPr="00193466">
        <w:t xml:space="preserve"> </w:t>
      </w:r>
      <w:r w:rsidR="000E156C">
        <w:t>мери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она</w:t>
      </w:r>
      <w:r w:rsidR="00193466" w:rsidRPr="00193466">
        <w:t xml:space="preserve"> </w:t>
      </w:r>
      <w:r w:rsidR="000E156C">
        <w:t>може</w:t>
      </w:r>
      <w:r w:rsidR="00193466" w:rsidRPr="00193466">
        <w:t xml:space="preserve"> </w:t>
      </w:r>
      <w:r w:rsidR="000E156C">
        <w:t>легитимно</w:t>
      </w:r>
      <w:r w:rsidR="00193466" w:rsidRPr="00193466">
        <w:t xml:space="preserve"> </w:t>
      </w:r>
      <w:r w:rsidR="000E156C">
        <w:t>заинтересовати</w:t>
      </w:r>
      <w:r w:rsidR="00193466" w:rsidRPr="00193466">
        <w:t xml:space="preserve"> </w:t>
      </w:r>
      <w:r w:rsidR="000E156C">
        <w:t>за</w:t>
      </w:r>
      <w:r w:rsidR="00193466" w:rsidRPr="00193466">
        <w:t xml:space="preserve"> </w:t>
      </w:r>
      <w:r w:rsidR="000E156C">
        <w:t>њих</w:t>
      </w:r>
      <w:r w:rsidR="00193466" w:rsidRPr="00193466">
        <w:t xml:space="preserve">, </w:t>
      </w:r>
      <w:r w:rsidR="000E156C">
        <w:t>које</w:t>
      </w:r>
      <w:r w:rsidR="00193466" w:rsidRPr="00193466">
        <w:t xml:space="preserve"> </w:t>
      </w:r>
      <w:r w:rsidR="000E156C">
        <w:t>привлаче</w:t>
      </w:r>
      <w:r w:rsidR="00193466" w:rsidRPr="00193466">
        <w:t xml:space="preserve"> </w:t>
      </w:r>
      <w:r w:rsidR="000E156C">
        <w:t>њену</w:t>
      </w:r>
      <w:r w:rsidR="00193466" w:rsidRPr="00193466">
        <w:t xml:space="preserve"> </w:t>
      </w:r>
      <w:r w:rsidR="000E156C">
        <w:t>пажњу</w:t>
      </w:r>
      <w:r w:rsidR="00193466" w:rsidRPr="00193466">
        <w:t xml:space="preserve"> </w:t>
      </w:r>
      <w:r w:rsidR="000E156C">
        <w:t>или</w:t>
      </w:r>
      <w:r w:rsidR="00193466" w:rsidRPr="00193466">
        <w:t xml:space="preserve"> </w:t>
      </w:r>
      <w:r w:rsidR="000E156C">
        <w:t>које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тичу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значајној</w:t>
      </w:r>
      <w:r w:rsidR="00193466" w:rsidRPr="00193466">
        <w:t xml:space="preserve"> </w:t>
      </w:r>
      <w:r w:rsidR="000E156C">
        <w:t>мери</w:t>
      </w:r>
      <w:r w:rsidR="00193466" w:rsidRPr="00193466">
        <w:t xml:space="preserve">, </w:t>
      </w:r>
      <w:r w:rsidR="000E156C">
        <w:t>посебно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томе</w:t>
      </w:r>
      <w:r w:rsidR="00193466" w:rsidRPr="00193466">
        <w:t xml:space="preserve"> </w:t>
      </w:r>
      <w:r w:rsidR="000E156C">
        <w:t>што</w:t>
      </w:r>
      <w:r w:rsidR="00193466" w:rsidRPr="00193466">
        <w:t xml:space="preserve"> </w:t>
      </w:r>
      <w:r w:rsidR="000E156C">
        <w:t>утичу</w:t>
      </w:r>
      <w:r w:rsidR="00193466" w:rsidRPr="00193466">
        <w:t xml:space="preserve"> </w:t>
      </w:r>
      <w:r w:rsidR="000E156C">
        <w:t>на</w:t>
      </w:r>
      <w:r w:rsidR="00193466" w:rsidRPr="00193466">
        <w:t xml:space="preserve"> </w:t>
      </w:r>
      <w:r w:rsidR="000E156C">
        <w:t>добробит</w:t>
      </w:r>
      <w:r w:rsidR="00193466" w:rsidRPr="00193466">
        <w:t xml:space="preserve"> </w:t>
      </w:r>
      <w:r w:rsidR="000E156C">
        <w:t>грађана</w:t>
      </w:r>
      <w:r w:rsidR="00193466" w:rsidRPr="00193466">
        <w:t xml:space="preserve"> </w:t>
      </w:r>
      <w:r w:rsidR="000E156C">
        <w:t>или</w:t>
      </w:r>
      <w:r w:rsidR="00193466" w:rsidRPr="00193466">
        <w:t xml:space="preserve"> </w:t>
      </w:r>
      <w:r w:rsidR="000E156C">
        <w:t>живот</w:t>
      </w:r>
      <w:r w:rsidR="00193466" w:rsidRPr="00193466">
        <w:t xml:space="preserve"> </w:t>
      </w:r>
      <w:r w:rsidR="000E156C">
        <w:t>заједнице</w:t>
      </w:r>
      <w:r w:rsidR="00193466" w:rsidRPr="00193466">
        <w:t xml:space="preserve">. </w:t>
      </w:r>
      <w:r w:rsidR="000E156C">
        <w:t>То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случај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са</w:t>
      </w:r>
      <w:r w:rsidR="00193466" w:rsidRPr="00193466">
        <w:t xml:space="preserve"> </w:t>
      </w:r>
      <w:r w:rsidR="000E156C">
        <w:t>питањима</w:t>
      </w:r>
      <w:r w:rsidR="00193466" w:rsidRPr="00193466">
        <w:t xml:space="preserve"> </w:t>
      </w:r>
      <w:r w:rsidR="000E156C">
        <w:t>која</w:t>
      </w:r>
      <w:r w:rsidR="00193466" w:rsidRPr="00193466">
        <w:t xml:space="preserve"> </w:t>
      </w:r>
      <w:r w:rsidR="000E156C">
        <w:t>могу</w:t>
      </w:r>
      <w:r w:rsidR="00193466" w:rsidRPr="00193466">
        <w:t xml:space="preserve"> </w:t>
      </w:r>
      <w:r w:rsidR="000E156C">
        <w:t>изазвати</w:t>
      </w:r>
      <w:r w:rsidR="00193466" w:rsidRPr="00193466">
        <w:t xml:space="preserve"> </w:t>
      </w:r>
      <w:r w:rsidR="000E156C">
        <w:t>значајне</w:t>
      </w:r>
      <w:r w:rsidR="00193466" w:rsidRPr="00193466">
        <w:t xml:space="preserve"> </w:t>
      </w:r>
      <w:r w:rsidR="000E156C">
        <w:t>контроверзе</w:t>
      </w:r>
      <w:r w:rsidR="00193466" w:rsidRPr="00193466">
        <w:t xml:space="preserve">, </w:t>
      </w:r>
      <w:r w:rsidR="000E156C">
        <w:t>која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тичу</w:t>
      </w:r>
      <w:r w:rsidR="00193466" w:rsidRPr="00193466">
        <w:t xml:space="preserve"> </w:t>
      </w:r>
      <w:r w:rsidR="000E156C">
        <w:t>неког</w:t>
      </w:r>
      <w:r w:rsidR="00193466" w:rsidRPr="00193466">
        <w:t xml:space="preserve"> </w:t>
      </w:r>
      <w:r w:rsidR="000E156C">
        <w:t>важног</w:t>
      </w:r>
      <w:r w:rsidR="00193466" w:rsidRPr="00193466">
        <w:t xml:space="preserve"> </w:t>
      </w:r>
      <w:r w:rsidR="000E156C">
        <w:t>друштвеног</w:t>
      </w:r>
      <w:r w:rsidR="00193466" w:rsidRPr="00193466">
        <w:t xml:space="preserve"> </w:t>
      </w:r>
      <w:r w:rsidR="000E156C">
        <w:t>питања</w:t>
      </w:r>
      <w:r w:rsidR="00193466" w:rsidRPr="00193466">
        <w:t xml:space="preserve">, </w:t>
      </w:r>
      <w:r w:rsidR="000E156C">
        <w:t>или</w:t>
      </w:r>
      <w:r w:rsidR="00193466" w:rsidRPr="00193466">
        <w:t xml:space="preserve"> </w:t>
      </w:r>
      <w:r w:rsidR="000E156C">
        <w:t>која</w:t>
      </w:r>
      <w:r w:rsidR="00193466" w:rsidRPr="00193466">
        <w:t xml:space="preserve"> </w:t>
      </w:r>
      <w:r w:rsidR="000E156C">
        <w:t>укључују</w:t>
      </w:r>
      <w:r w:rsidR="00193466" w:rsidRPr="00193466">
        <w:t xml:space="preserve"> </w:t>
      </w:r>
      <w:r w:rsidR="000E156C">
        <w:t>проблем</w:t>
      </w:r>
      <w:r w:rsidR="00193466" w:rsidRPr="00193466">
        <w:t xml:space="preserve"> </w:t>
      </w:r>
      <w:r w:rsidR="000E156C">
        <w:t>о</w:t>
      </w:r>
      <w:r w:rsidR="00193466" w:rsidRPr="00193466">
        <w:t xml:space="preserve"> </w:t>
      </w:r>
      <w:r w:rsidR="000E156C">
        <w:t>којем</w:t>
      </w:r>
      <w:r w:rsidR="00193466" w:rsidRPr="00193466">
        <w:t xml:space="preserve"> </w:t>
      </w:r>
      <w:r w:rsidR="000E156C">
        <w:t>би</w:t>
      </w:r>
      <w:r w:rsidR="00193466" w:rsidRPr="00193466">
        <w:t xml:space="preserve"> </w:t>
      </w:r>
      <w:r w:rsidR="000E156C">
        <w:t>јавност</w:t>
      </w:r>
      <w:r w:rsidR="00193466" w:rsidRPr="00193466">
        <w:t xml:space="preserve"> </w:t>
      </w:r>
      <w:r w:rsidR="000E156C">
        <w:t>имала</w:t>
      </w:r>
      <w:r w:rsidR="00193466" w:rsidRPr="00193466">
        <w:t xml:space="preserve"> </w:t>
      </w:r>
      <w:r w:rsidR="000E156C">
        <w:t>интерес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буде</w:t>
      </w:r>
      <w:r w:rsidR="00193466" w:rsidRPr="00193466">
        <w:t xml:space="preserve"> </w:t>
      </w:r>
      <w:r w:rsidR="000E156C">
        <w:t>обавештена</w:t>
      </w:r>
      <w:r w:rsidR="00193466" w:rsidRPr="00193466">
        <w:t xml:space="preserve">. </w:t>
      </w:r>
      <w:r w:rsidR="000E156C">
        <w:t>Оно</w:t>
      </w:r>
      <w:r w:rsidR="00193466" w:rsidRPr="00193466">
        <w:t xml:space="preserve"> </w:t>
      </w:r>
      <w:r w:rsidR="000E156C">
        <w:t>што</w:t>
      </w:r>
      <w:r w:rsidR="00193466" w:rsidRPr="00193466">
        <w:t xml:space="preserve"> </w:t>
      </w:r>
      <w:r w:rsidR="000E156C">
        <w:t>би</w:t>
      </w:r>
      <w:r w:rsidR="00193466" w:rsidRPr="00193466">
        <w:t xml:space="preserve"> </w:t>
      </w:r>
      <w:r w:rsidR="000E156C">
        <w:t>могло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буде</w:t>
      </w:r>
      <w:r w:rsidR="00193466" w:rsidRPr="00193466">
        <w:t xml:space="preserve"> </w:t>
      </w:r>
      <w:r w:rsidR="000E156C">
        <w:t>предмет</w:t>
      </w:r>
      <w:r w:rsidR="00193466" w:rsidRPr="00193466">
        <w:t xml:space="preserve"> </w:t>
      </w:r>
      <w:r w:rsidR="000E156C">
        <w:t>јавног</w:t>
      </w:r>
      <w:r w:rsidR="00193466" w:rsidRPr="00193466">
        <w:t xml:space="preserve"> </w:t>
      </w:r>
      <w:r w:rsidR="000E156C">
        <w:t>интереса</w:t>
      </w:r>
      <w:r w:rsidR="00193466" w:rsidRPr="00193466">
        <w:t xml:space="preserve"> </w:t>
      </w:r>
      <w:r w:rsidR="000E156C">
        <w:t>зависиће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</w:t>
      </w:r>
      <w:r w:rsidR="000E156C">
        <w:t>околности</w:t>
      </w:r>
      <w:r w:rsidR="00193466" w:rsidRPr="00193466">
        <w:t xml:space="preserve"> </w:t>
      </w:r>
      <w:r w:rsidR="000E156C">
        <w:t>сваког</w:t>
      </w:r>
      <w:r w:rsidR="00193466" w:rsidRPr="00193466">
        <w:t xml:space="preserve"> </w:t>
      </w:r>
      <w:r w:rsidR="000E156C">
        <w:t>случаја</w:t>
      </w:r>
      <w:r w:rsidR="00193466" w:rsidRPr="00193466">
        <w:t xml:space="preserve"> (</w:t>
      </w:r>
      <w:r w:rsidR="000E156C">
        <w:t>видети</w:t>
      </w:r>
      <w:r w:rsidR="00193466" w:rsidRPr="00193466">
        <w:t xml:space="preserve"> </w:t>
      </w:r>
      <w:r w:rsidR="000E156C">
        <w:t>Мађарски</w:t>
      </w:r>
      <w:r w:rsidR="00193466" w:rsidRPr="00193466">
        <w:t xml:space="preserve"> </w:t>
      </w:r>
      <w:r w:rsidR="000E156C">
        <w:t>Хелсиншки</w:t>
      </w:r>
      <w:r w:rsidR="00193466" w:rsidRPr="00193466">
        <w:t xml:space="preserve"> </w:t>
      </w:r>
      <w:r w:rsidR="000E156C">
        <w:t>Одбор</w:t>
      </w:r>
      <w:r w:rsidR="00193466" w:rsidRPr="00193466">
        <w:t xml:space="preserve">, </w:t>
      </w:r>
      <w:r w:rsidR="000E156C">
        <w:t>горе</w:t>
      </w:r>
      <w:r w:rsidR="00193466" w:rsidRPr="00193466">
        <w:t xml:space="preserve"> </w:t>
      </w:r>
      <w:r w:rsidR="000E156C">
        <w:t>цитирано</w:t>
      </w:r>
      <w:r w:rsidR="00193466" w:rsidRPr="00193466">
        <w:t xml:space="preserve"> </w:t>
      </w:r>
      <w:r w:rsidR="000E156C">
        <w:t>став</w:t>
      </w:r>
      <w:r w:rsidR="00193466" w:rsidRPr="00193466">
        <w:t xml:space="preserve"> 162, </w:t>
      </w:r>
      <w:r w:rsidR="000E156C">
        <w:t>са</w:t>
      </w:r>
      <w:r w:rsidR="00193466" w:rsidRPr="00193466">
        <w:t xml:space="preserve"> </w:t>
      </w:r>
      <w:r w:rsidR="000E156C">
        <w:t>даљим</w:t>
      </w:r>
      <w:r w:rsidR="00193466" w:rsidRPr="00193466">
        <w:t xml:space="preserve"> </w:t>
      </w:r>
      <w:r w:rsidR="000E156C">
        <w:t>референцама</w:t>
      </w:r>
      <w:r w:rsidR="00193466" w:rsidRPr="00193466">
        <w:t xml:space="preserve">). </w:t>
      </w:r>
      <w:r w:rsidR="000E156C">
        <w:t>У</w:t>
      </w:r>
      <w:r w:rsidR="00193466" w:rsidRPr="00193466">
        <w:t xml:space="preserve"> </w:t>
      </w:r>
      <w:r w:rsidR="000E156C">
        <w:t>овом</w:t>
      </w:r>
      <w:r w:rsidR="00193466" w:rsidRPr="00193466">
        <w:t xml:space="preserve"> </w:t>
      </w:r>
      <w:r w:rsidR="000E156C">
        <w:t>случају</w:t>
      </w:r>
      <w:r w:rsidR="00193466" w:rsidRPr="00193466">
        <w:t xml:space="preserve">, </w:t>
      </w:r>
      <w:r w:rsidR="000E156C">
        <w:t>Суд</w:t>
      </w:r>
      <w:r w:rsidR="00193466" w:rsidRPr="00193466">
        <w:t xml:space="preserve"> </w:t>
      </w:r>
      <w:r w:rsidR="000E156C">
        <w:t>сматра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, </w:t>
      </w:r>
      <w:r w:rsidR="000E156C">
        <w:t>по</w:t>
      </w:r>
      <w:r w:rsidR="00193466" w:rsidRPr="00193466">
        <w:t xml:space="preserve"> </w:t>
      </w:r>
      <w:r w:rsidR="000E156C">
        <w:t>својој</w:t>
      </w:r>
      <w:r w:rsidR="00193466" w:rsidRPr="00193466">
        <w:t xml:space="preserve"> </w:t>
      </w:r>
      <w:r w:rsidR="000E156C">
        <w:t>природи</w:t>
      </w:r>
      <w:r w:rsidR="00193466" w:rsidRPr="00193466">
        <w:t xml:space="preserve">, </w:t>
      </w:r>
      <w:r w:rsidR="000E156C">
        <w:t>тражене</w:t>
      </w:r>
      <w:r w:rsidR="00193466" w:rsidRPr="00193466">
        <w:t xml:space="preserve"> </w:t>
      </w:r>
      <w:r w:rsidR="000E156C">
        <w:t>информације</w:t>
      </w:r>
      <w:r w:rsidR="00193466" w:rsidRPr="00193466">
        <w:t xml:space="preserve"> </w:t>
      </w:r>
      <w:r w:rsidR="000E156C">
        <w:t>очигледно</w:t>
      </w:r>
      <w:r w:rsidR="00193466" w:rsidRPr="00193466">
        <w:t xml:space="preserve"> </w:t>
      </w:r>
      <w:r w:rsidR="000E156C">
        <w:t>биле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</w:t>
      </w:r>
      <w:r w:rsidR="000E156C">
        <w:t>општег</w:t>
      </w:r>
      <w:r w:rsidR="00193466" w:rsidRPr="00193466">
        <w:t xml:space="preserve"> </w:t>
      </w:r>
      <w:r w:rsidR="000E156C">
        <w:t>јавног</w:t>
      </w:r>
      <w:r w:rsidR="00193466" w:rsidRPr="00193466">
        <w:t xml:space="preserve"> </w:t>
      </w:r>
      <w:r w:rsidR="000E156C">
        <w:t>значаја</w:t>
      </w:r>
      <w:r w:rsidR="00193466" w:rsidRPr="00193466">
        <w:t xml:space="preserve">, </w:t>
      </w:r>
      <w:r w:rsidR="000E156C">
        <w:t>јер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тицале</w:t>
      </w:r>
      <w:r w:rsidR="00193466" w:rsidRPr="00193466">
        <w:t xml:space="preserve"> </w:t>
      </w:r>
      <w:r w:rsidR="000E156C">
        <w:t>потенцијалног</w:t>
      </w:r>
      <w:r w:rsidR="00193466" w:rsidRPr="00193466">
        <w:t xml:space="preserve"> </w:t>
      </w:r>
      <w:r w:rsidR="000E156C">
        <w:t>утицаја</w:t>
      </w:r>
      <w:r w:rsidR="00193466" w:rsidRPr="00193466">
        <w:t xml:space="preserve"> </w:t>
      </w:r>
      <w:r w:rsidR="000E156C">
        <w:t>радарске</w:t>
      </w:r>
      <w:r w:rsidR="00193466" w:rsidRPr="00193466">
        <w:t xml:space="preserve"> </w:t>
      </w:r>
      <w:r w:rsidR="000E156C">
        <w:t>станице</w:t>
      </w:r>
      <w:r w:rsidR="00193466" w:rsidRPr="00193466">
        <w:t xml:space="preserve"> </w:t>
      </w:r>
      <w:r w:rsidR="000E156C">
        <w:t>на</w:t>
      </w:r>
      <w:r w:rsidR="00193466" w:rsidRPr="00193466">
        <w:t xml:space="preserve"> </w:t>
      </w:r>
      <w:r w:rsidR="000E156C">
        <w:t>здравље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добробит</w:t>
      </w:r>
      <w:r w:rsidR="00193466" w:rsidRPr="00193466">
        <w:t xml:space="preserve"> </w:t>
      </w:r>
      <w:r w:rsidR="000E156C">
        <w:t>становништва</w:t>
      </w:r>
      <w:r w:rsidR="00193466" w:rsidRPr="00193466">
        <w:t xml:space="preserve"> </w:t>
      </w:r>
      <w:r w:rsidR="000E156C">
        <w:t>подручја</w:t>
      </w:r>
      <w:r w:rsidR="00193466" w:rsidRPr="00193466">
        <w:t xml:space="preserve"> </w:t>
      </w:r>
      <w:r w:rsidR="000E156C">
        <w:t>где</w:t>
      </w:r>
      <w:r w:rsidR="00193466" w:rsidRPr="00193466">
        <w:t xml:space="preserve"> </w:t>
      </w:r>
      <w:r w:rsidR="000E156C">
        <w:t>налазила</w:t>
      </w:r>
      <w:r w:rsidR="00193466" w:rsidRPr="00193466">
        <w:t xml:space="preserve"> </w:t>
      </w:r>
      <w:r w:rsidR="000E156C">
        <w:t>станица</w:t>
      </w:r>
      <w:r w:rsidR="00193466" w:rsidRPr="00193466">
        <w:t xml:space="preserve"> (</w:t>
      </w:r>
      <w:r w:rsidR="000E156C">
        <w:t>видети</w:t>
      </w:r>
      <w:r w:rsidR="00193466" w:rsidRPr="00193466">
        <w:t xml:space="preserve"> </w:t>
      </w:r>
      <w:r w:rsidR="000E156C">
        <w:t>ставове</w:t>
      </w:r>
      <w:r w:rsidR="00193466" w:rsidRPr="00193466">
        <w:t xml:space="preserve"> 7-8 </w:t>
      </w:r>
      <w:r w:rsidR="000E156C">
        <w:t>горе</w:t>
      </w:r>
      <w:r w:rsidR="00193466" w:rsidRPr="00193466">
        <w:t xml:space="preserve">). </w:t>
      </w:r>
      <w:r w:rsidR="000E156C">
        <w:t>Као</w:t>
      </w:r>
      <w:r w:rsidR="00193466" w:rsidRPr="00193466">
        <w:t xml:space="preserve"> </w:t>
      </w:r>
      <w:r w:rsidR="000E156C">
        <w:t>такве</w:t>
      </w:r>
      <w:r w:rsidR="00193466" w:rsidRPr="00193466">
        <w:t xml:space="preserve">, </w:t>
      </w:r>
      <w:r w:rsidR="000E156C">
        <w:t>тражене</w:t>
      </w:r>
      <w:r w:rsidR="00193466" w:rsidRPr="00193466">
        <w:t xml:space="preserve"> </w:t>
      </w:r>
      <w:r w:rsidR="000E156C">
        <w:t>информације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 </w:t>
      </w:r>
      <w:r w:rsidR="000E156C">
        <w:t>представљале</w:t>
      </w:r>
      <w:r w:rsidR="00193466" w:rsidRPr="00193466">
        <w:t xml:space="preserve"> </w:t>
      </w:r>
      <w:r w:rsidR="000E156C">
        <w:t>питање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</w:t>
      </w:r>
      <w:r w:rsidR="000E156C">
        <w:t>јавног</w:t>
      </w:r>
      <w:r w:rsidR="00193466" w:rsidRPr="00193466">
        <w:t xml:space="preserve"> </w:t>
      </w:r>
      <w:r w:rsidR="000E156C">
        <w:t>интереса</w:t>
      </w:r>
      <w:r w:rsidR="00193466" w:rsidRPr="00193466">
        <w:t>.</w:t>
      </w:r>
    </w:p>
    <w:p w14:paraId="15678A0C" w14:textId="6584EBFB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48</w:t>
      </w:r>
      <w:r>
        <w:rPr>
          <w:noProof/>
        </w:rPr>
        <w:fldChar w:fldCharType="end"/>
      </w:r>
      <w:r w:rsidR="00193466">
        <w:t>. </w:t>
      </w:r>
      <w:r w:rsidR="0045546A">
        <w:t xml:space="preserve"> </w:t>
      </w:r>
      <w:r w:rsidR="000E156C">
        <w:t>Коначно</w:t>
      </w:r>
      <w:r w:rsidR="0045546A">
        <w:t>,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мери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којој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Подносилац</w:t>
      </w:r>
      <w:r w:rsidR="00193466" w:rsidRPr="00193466">
        <w:t xml:space="preserve"> </w:t>
      </w:r>
      <w:r w:rsidR="000E156C">
        <w:t>пријаве</w:t>
      </w:r>
      <w:r w:rsidR="00193466" w:rsidRPr="00193466">
        <w:t xml:space="preserve"> </w:t>
      </w:r>
      <w:r w:rsidR="000E156C">
        <w:t>тражио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добије</w:t>
      </w:r>
      <w:r w:rsidR="00193466" w:rsidRPr="00193466">
        <w:t xml:space="preserve"> </w:t>
      </w:r>
      <w:r w:rsidR="000E156C">
        <w:t>копију</w:t>
      </w:r>
      <w:r w:rsidR="00193466" w:rsidRPr="00193466">
        <w:t xml:space="preserve"> </w:t>
      </w:r>
      <w:r w:rsidR="000E156C">
        <w:t>Извештаја</w:t>
      </w:r>
      <w:r w:rsidR="00193466" w:rsidRPr="00193466">
        <w:t xml:space="preserve"> </w:t>
      </w:r>
      <w:r w:rsidR="000E156C">
        <w:t>Комисије</w:t>
      </w:r>
      <w:r w:rsidR="00193466" w:rsidRPr="00193466">
        <w:t xml:space="preserve">, </w:t>
      </w:r>
      <w:r w:rsidR="000E156C">
        <w:t>чије</w:t>
      </w:r>
      <w:r w:rsidR="00193466" w:rsidRPr="00193466">
        <w:t xml:space="preserve"> </w:t>
      </w:r>
      <w:r w:rsidR="000E156C">
        <w:t>само</w:t>
      </w:r>
      <w:r w:rsidR="00193466" w:rsidRPr="00193466">
        <w:t xml:space="preserve"> </w:t>
      </w:r>
      <w:r w:rsidR="000E156C">
        <w:t>постојање</w:t>
      </w:r>
      <w:r w:rsidR="00193466" w:rsidRPr="00193466">
        <w:t xml:space="preserve"> </w:t>
      </w:r>
      <w:r w:rsidR="000E156C">
        <w:t>никада</w:t>
      </w:r>
      <w:r w:rsidR="00193466" w:rsidRPr="00193466">
        <w:t xml:space="preserve"> </w:t>
      </w:r>
      <w:r w:rsidR="000E156C">
        <w:t>није</w:t>
      </w:r>
      <w:r w:rsidR="00193466" w:rsidRPr="00193466">
        <w:t xml:space="preserve"> </w:t>
      </w:r>
      <w:r w:rsidR="000E156C">
        <w:t>било</w:t>
      </w:r>
      <w:r w:rsidR="00193466" w:rsidRPr="00193466">
        <w:t xml:space="preserve"> </w:t>
      </w:r>
      <w:r w:rsidR="000E156C">
        <w:t>спорно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о</w:t>
      </w:r>
      <w:r w:rsidR="00193466" w:rsidRPr="00193466">
        <w:t xml:space="preserve"> </w:t>
      </w:r>
      <w:r w:rsidR="000E156C">
        <w:t>чему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Подносилац</w:t>
      </w:r>
      <w:r w:rsidR="00193466" w:rsidRPr="00193466">
        <w:t xml:space="preserve"> </w:t>
      </w:r>
      <w:r w:rsidR="000E156C">
        <w:t>пријаве</w:t>
      </w:r>
      <w:r w:rsidR="00193466" w:rsidRPr="00193466">
        <w:t xml:space="preserve">, </w:t>
      </w:r>
      <w:r w:rsidR="000E156C">
        <w:t>заправо</w:t>
      </w:r>
      <w:r w:rsidR="00193466" w:rsidRPr="00193466">
        <w:t xml:space="preserve">, </w:t>
      </w:r>
      <w:r w:rsidR="000E156C">
        <w:t>био</w:t>
      </w:r>
      <w:r w:rsidR="00193466" w:rsidRPr="00193466">
        <w:t xml:space="preserve"> </w:t>
      </w:r>
      <w:r w:rsidR="000E156C">
        <w:t>обавештен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допису</w:t>
      </w:r>
      <w:r w:rsidR="00193466" w:rsidRPr="00193466">
        <w:t xml:space="preserve"> </w:t>
      </w:r>
      <w:r w:rsidR="000E156C">
        <w:t>Министарства</w:t>
      </w:r>
      <w:r w:rsidR="00193466" w:rsidRPr="00193466">
        <w:t xml:space="preserve"> </w:t>
      </w:r>
      <w:r w:rsidR="000E156C">
        <w:t>здравља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6. </w:t>
      </w:r>
      <w:r w:rsidR="000E156C">
        <w:t>августа</w:t>
      </w:r>
      <w:r w:rsidR="00193466" w:rsidRPr="00193466">
        <w:t xml:space="preserve"> 2010. </w:t>
      </w:r>
      <w:r w:rsidR="000E156C">
        <w:t>године</w:t>
      </w:r>
      <w:r w:rsidR="00193466" w:rsidRPr="00193466">
        <w:t xml:space="preserve">, </w:t>
      </w:r>
      <w:r w:rsidR="000E156C">
        <w:t>Суд</w:t>
      </w:r>
      <w:r w:rsidR="00193466" w:rsidRPr="00193466">
        <w:t xml:space="preserve"> </w:t>
      </w:r>
      <w:r w:rsidR="000E156C">
        <w:t>сматра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 </w:t>
      </w:r>
      <w:r w:rsidR="000E156C">
        <w:t>предметне</w:t>
      </w:r>
      <w:r w:rsidR="00193466" w:rsidRPr="00193466">
        <w:t xml:space="preserve"> </w:t>
      </w:r>
      <w:r w:rsidR="000E156C">
        <w:t>информације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принципу</w:t>
      </w:r>
      <w:r w:rsidR="00193466" w:rsidRPr="00193466">
        <w:t xml:space="preserve"> </w:t>
      </w:r>
      <w:r w:rsidR="000E156C">
        <w:t>биле</w:t>
      </w:r>
      <w:r w:rsidR="00193466" w:rsidRPr="00193466">
        <w:t xml:space="preserve"> </w:t>
      </w:r>
      <w:r w:rsidR="000E156C">
        <w:t>спремне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доступне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захтев</w:t>
      </w:r>
      <w:r w:rsidR="00193466" w:rsidRPr="00193466">
        <w:t xml:space="preserve"> </w:t>
      </w:r>
      <w:r w:rsidR="000E156C">
        <w:t>није</w:t>
      </w:r>
      <w:r w:rsidR="00193466" w:rsidRPr="00193466">
        <w:t xml:space="preserve"> </w:t>
      </w:r>
      <w:r w:rsidR="000E156C">
        <w:t>стварао</w:t>
      </w:r>
      <w:r w:rsidR="00193466" w:rsidRPr="00193466">
        <w:t xml:space="preserve"> </w:t>
      </w:r>
      <w:r w:rsidR="000E156C">
        <w:t>никакве</w:t>
      </w:r>
      <w:r w:rsidR="00193466" w:rsidRPr="00193466">
        <w:t xml:space="preserve"> </w:t>
      </w:r>
      <w:r w:rsidR="000E156C">
        <w:t>практичне</w:t>
      </w:r>
      <w:r w:rsidR="00193466" w:rsidRPr="00193466">
        <w:t xml:space="preserve"> </w:t>
      </w:r>
      <w:r w:rsidR="000E156C">
        <w:t>потешкоће</w:t>
      </w:r>
      <w:r w:rsidR="00193466" w:rsidRPr="00193466">
        <w:t xml:space="preserve"> </w:t>
      </w:r>
      <w:r w:rsidR="000E156C">
        <w:t>или</w:t>
      </w:r>
      <w:r w:rsidR="00193466" w:rsidRPr="00193466">
        <w:t xml:space="preserve"> </w:t>
      </w:r>
      <w:r w:rsidR="000E156C">
        <w:t>неразумно</w:t>
      </w:r>
      <w:r w:rsidR="00193466" w:rsidRPr="00193466">
        <w:t xml:space="preserve"> </w:t>
      </w:r>
      <w:r w:rsidR="000E156C">
        <w:t>оптерећење</w:t>
      </w:r>
      <w:r w:rsidR="00193466" w:rsidRPr="00193466">
        <w:t xml:space="preserve"> </w:t>
      </w:r>
      <w:r w:rsidR="000E156C">
        <w:t>за</w:t>
      </w:r>
      <w:r w:rsidR="00193466" w:rsidRPr="00193466">
        <w:t xml:space="preserve"> </w:t>
      </w:r>
      <w:r w:rsidR="000E156C">
        <w:t>органе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прикупе</w:t>
      </w:r>
      <w:r w:rsidR="00193466" w:rsidRPr="00193466">
        <w:t xml:space="preserve"> </w:t>
      </w:r>
      <w:r w:rsidR="000E156C">
        <w:t>тражене</w:t>
      </w:r>
      <w:r w:rsidR="00193466" w:rsidRPr="00193466">
        <w:t xml:space="preserve"> </w:t>
      </w:r>
      <w:r w:rsidR="000E156C">
        <w:t>информације</w:t>
      </w:r>
      <w:r w:rsidR="00193466" w:rsidRPr="00193466">
        <w:t xml:space="preserve">.  </w:t>
      </w:r>
    </w:p>
    <w:p w14:paraId="75C656D6" w14:textId="2915F141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5" w:name="paragraph00050"/>
      <w:r w:rsidR="00E328A2" w:rsidRPr="00E328A2">
        <w:rPr>
          <w:noProof/>
        </w:rPr>
        <w:t>49</w:t>
      </w:r>
      <w:bookmarkEnd w:id="15"/>
      <w:r>
        <w:rPr>
          <w:noProof/>
        </w:rPr>
        <w:fldChar w:fldCharType="end"/>
      </w:r>
      <w:r w:rsidR="00193466">
        <w:t>. </w:t>
      </w:r>
      <w:r w:rsidR="000E156C">
        <w:t>Генерално</w:t>
      </w:r>
      <w:r w:rsidR="00193466" w:rsidRPr="00193466">
        <w:t xml:space="preserve">, </w:t>
      </w:r>
      <w:r w:rsidR="000E156C">
        <w:t>Суд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уверио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 </w:t>
      </w:r>
      <w:r w:rsidR="000E156C">
        <w:t>информације</w:t>
      </w:r>
      <w:r w:rsidR="0045546A">
        <w:t xml:space="preserve"> </w:t>
      </w:r>
      <w:r w:rsidR="000E156C">
        <w:t>које</w:t>
      </w:r>
      <w:r w:rsidR="0045546A">
        <w:t xml:space="preserve"> </w:t>
      </w:r>
      <w:r w:rsidR="000E156C">
        <w:t>је</w:t>
      </w:r>
      <w:r w:rsidR="0045546A">
        <w:t xml:space="preserve"> </w:t>
      </w:r>
      <w:r w:rsidR="000E156C">
        <w:t>тражио</w:t>
      </w:r>
      <w:r w:rsidR="0045546A">
        <w:t xml:space="preserve"> </w:t>
      </w:r>
      <w:r w:rsidR="000E156C">
        <w:t>Подносилац</w:t>
      </w:r>
      <w:r w:rsidR="0045546A">
        <w:t xml:space="preserve"> </w:t>
      </w:r>
      <w:r w:rsidR="000E156C">
        <w:t>пријаве</w:t>
      </w:r>
      <w:r w:rsidR="00193466" w:rsidRPr="00193466">
        <w:t xml:space="preserve">, </w:t>
      </w:r>
      <w:r w:rsidR="000E156C">
        <w:t>а</w:t>
      </w:r>
      <w:r w:rsidR="00193466" w:rsidRPr="00193466">
        <w:t xml:space="preserve"> </w:t>
      </w:r>
      <w:r w:rsidR="000E156C">
        <w:t>које</w:t>
      </w:r>
      <w:r w:rsidR="00193466" w:rsidRPr="00193466">
        <w:t xml:space="preserve"> </w:t>
      </w:r>
      <w:r w:rsidR="000E156C">
        <w:t>су</w:t>
      </w:r>
      <w:r w:rsidR="00193466" w:rsidRPr="00193466">
        <w:t xml:space="preserve"> </w:t>
      </w:r>
      <w:r w:rsidR="000E156C">
        <w:t>биле</w:t>
      </w:r>
      <w:r w:rsidR="00193466" w:rsidRPr="00193466">
        <w:t xml:space="preserve"> </w:t>
      </w:r>
      <w:r w:rsidR="000E156C">
        <w:t>спремне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доступне</w:t>
      </w:r>
      <w:r w:rsidR="00193466" w:rsidRPr="00193466">
        <w:t xml:space="preserve">, </w:t>
      </w:r>
      <w:r w:rsidR="000E156C">
        <w:t>представљале</w:t>
      </w:r>
      <w:r w:rsidR="00193466" w:rsidRPr="00193466">
        <w:t xml:space="preserve"> </w:t>
      </w:r>
      <w:r w:rsidR="000E156C">
        <w:t>питање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</w:t>
      </w:r>
      <w:r w:rsidR="000E156C">
        <w:t>јавног</w:t>
      </w:r>
      <w:r w:rsidR="00193466" w:rsidRPr="00193466">
        <w:t xml:space="preserve"> </w:t>
      </w:r>
      <w:r w:rsidR="000E156C">
        <w:t>интереса</w:t>
      </w:r>
      <w:r w:rsidR="00193466" w:rsidRPr="00193466">
        <w:t xml:space="preserve">. </w:t>
      </w:r>
      <w:r w:rsidR="000E156C">
        <w:t>Приступ</w:t>
      </w:r>
      <w:r w:rsidR="00193466" w:rsidRPr="00193466">
        <w:t xml:space="preserve"> </w:t>
      </w:r>
      <w:r w:rsidR="000E156C">
        <w:t>овим</w:t>
      </w:r>
      <w:r w:rsidR="00193466" w:rsidRPr="00193466">
        <w:t xml:space="preserve"> </w:t>
      </w:r>
      <w:r w:rsidR="000E156C">
        <w:t>информацијама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био</w:t>
      </w:r>
      <w:r w:rsidR="00193466" w:rsidRPr="00193466">
        <w:t xml:space="preserve"> </w:t>
      </w:r>
      <w:r w:rsidR="000E156C">
        <w:t>од</w:t>
      </w:r>
      <w:r w:rsidR="00193466" w:rsidRPr="00193466">
        <w:t xml:space="preserve"> </w:t>
      </w:r>
      <w:r w:rsidR="000E156C">
        <w:t>кључног</w:t>
      </w:r>
      <w:r w:rsidR="00193466" w:rsidRPr="00193466">
        <w:t xml:space="preserve"> </w:t>
      </w:r>
      <w:r w:rsidR="000E156C">
        <w:t>значаја</w:t>
      </w:r>
      <w:r w:rsidR="00193466" w:rsidRPr="00193466">
        <w:t xml:space="preserve"> </w:t>
      </w:r>
      <w:r w:rsidR="000E156C">
        <w:t>за</w:t>
      </w:r>
      <w:r w:rsidR="00193466" w:rsidRPr="00193466">
        <w:t xml:space="preserve"> </w:t>
      </w:r>
      <w:r w:rsidR="000E156C">
        <w:t>Подносиоца</w:t>
      </w:r>
      <w:r w:rsidR="00193466" w:rsidRPr="00193466">
        <w:t xml:space="preserve"> </w:t>
      </w:r>
      <w:r w:rsidR="000E156C">
        <w:t>пријаве</w:t>
      </w:r>
      <w:r w:rsidR="00193466" w:rsidRPr="00193466">
        <w:t xml:space="preserve">, </w:t>
      </w:r>
      <w:r w:rsidR="000E156C">
        <w:t>као</w:t>
      </w:r>
      <w:r w:rsidR="00193466" w:rsidRPr="00193466">
        <w:t xml:space="preserve"> </w:t>
      </w:r>
      <w:r w:rsidR="000E156C">
        <w:t>новинара</w:t>
      </w:r>
      <w:r w:rsidR="00193466" w:rsidRPr="00193466">
        <w:t xml:space="preserve">, </w:t>
      </w:r>
      <w:r w:rsidR="000E156C">
        <w:t>да</w:t>
      </w:r>
      <w:r w:rsidR="00193466" w:rsidRPr="00193466">
        <w:t xml:space="preserve"> </w:t>
      </w:r>
      <w:r w:rsidR="000E156C">
        <w:t>оствари</w:t>
      </w:r>
      <w:r w:rsidR="00193466" w:rsidRPr="00193466">
        <w:t xml:space="preserve"> </w:t>
      </w:r>
      <w:r w:rsidR="000E156C">
        <w:t>своје</w:t>
      </w:r>
      <w:r w:rsidR="00193466" w:rsidRPr="00193466">
        <w:t xml:space="preserve"> </w:t>
      </w:r>
      <w:r w:rsidR="000E156C">
        <w:t>право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прима</w:t>
      </w:r>
      <w:r w:rsidR="00193466" w:rsidRPr="00193466">
        <w:t xml:space="preserve"> </w:t>
      </w:r>
      <w:r w:rsidR="000E156C">
        <w:t>и</w:t>
      </w:r>
      <w:r w:rsidR="00193466" w:rsidRPr="00193466">
        <w:t xml:space="preserve"> </w:t>
      </w:r>
      <w:r w:rsidR="000E156C">
        <w:t>шири</w:t>
      </w:r>
      <w:r w:rsidR="00193466" w:rsidRPr="00193466">
        <w:t xml:space="preserve"> </w:t>
      </w:r>
      <w:r w:rsidR="000E156C">
        <w:t>информације</w:t>
      </w:r>
      <w:r w:rsidR="00193466" w:rsidRPr="00193466">
        <w:t>.</w:t>
      </w:r>
    </w:p>
    <w:p w14:paraId="54FE478D" w14:textId="7154EFDF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6" w:name="paragraph00051"/>
      <w:r w:rsidR="00E328A2" w:rsidRPr="00E328A2">
        <w:rPr>
          <w:noProof/>
        </w:rPr>
        <w:t>50</w:t>
      </w:r>
      <w:bookmarkEnd w:id="16"/>
      <w:r>
        <w:rPr>
          <w:noProof/>
        </w:rPr>
        <w:fldChar w:fldCharType="end"/>
      </w:r>
      <w:r w:rsidR="00193466">
        <w:t>. </w:t>
      </w:r>
      <w:r w:rsidR="000E156C">
        <w:t>Из</w:t>
      </w:r>
      <w:r w:rsidR="00193466" w:rsidRPr="00193466">
        <w:t xml:space="preserve"> </w:t>
      </w:r>
      <w:r w:rsidR="000E156C">
        <w:t>ових</w:t>
      </w:r>
      <w:r w:rsidR="00193466" w:rsidRPr="00193466">
        <w:t xml:space="preserve"> </w:t>
      </w:r>
      <w:r w:rsidR="000E156C">
        <w:t>разлога</w:t>
      </w:r>
      <w:r w:rsidR="00193466" w:rsidRPr="00193466">
        <w:t xml:space="preserve">, </w:t>
      </w:r>
      <w:r w:rsidR="000E156C">
        <w:t>Члан</w:t>
      </w:r>
      <w:r w:rsidR="00193466" w:rsidRPr="00193466">
        <w:t xml:space="preserve"> 10. </w:t>
      </w:r>
      <w:r w:rsidR="000E156C">
        <w:t>Конвенције</w:t>
      </w:r>
      <w:r w:rsidR="00193466" w:rsidRPr="00193466">
        <w:t xml:space="preserve"> </w:t>
      </w:r>
      <w:r w:rsidR="000E156C">
        <w:t>је</w:t>
      </w:r>
      <w:r w:rsidR="00193466" w:rsidRPr="00193466">
        <w:t xml:space="preserve"> </w:t>
      </w:r>
      <w:r w:rsidR="000E156C">
        <w:t>применљив</w:t>
      </w:r>
      <w:r w:rsidR="00193466" w:rsidRPr="00193466">
        <w:t>.</w:t>
      </w:r>
    </w:p>
    <w:p w14:paraId="3A0BD725" w14:textId="021792A8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51</w:t>
      </w:r>
      <w:r w:rsidRPr="00E328A2">
        <w:fldChar w:fldCharType="end"/>
      </w:r>
      <w:r w:rsidR="00193466">
        <w:t>.</w:t>
      </w:r>
      <w:r w:rsidR="00193466" w:rsidRPr="00193466">
        <w:t xml:space="preserve"> </w:t>
      </w:r>
      <w:r w:rsidR="000E156C">
        <w:t>Суд</w:t>
      </w:r>
      <w:r w:rsidR="00193466" w:rsidRPr="00193466">
        <w:t xml:space="preserve"> </w:t>
      </w:r>
      <w:r w:rsidR="000E156C">
        <w:t>даље</w:t>
      </w:r>
      <w:r w:rsidR="00193466" w:rsidRPr="00193466">
        <w:t xml:space="preserve"> </w:t>
      </w:r>
      <w:r w:rsidR="000E156C">
        <w:t>примећује</w:t>
      </w:r>
      <w:r w:rsidR="00193466" w:rsidRPr="00193466">
        <w:t xml:space="preserve"> </w:t>
      </w:r>
      <w:r w:rsidR="000E156C">
        <w:t>да</w:t>
      </w:r>
      <w:r w:rsidR="00193466" w:rsidRPr="00193466">
        <w:t xml:space="preserve"> </w:t>
      </w:r>
      <w:r w:rsidR="000E156C">
        <w:t>притужба</w:t>
      </w:r>
      <w:r w:rsidR="00193466" w:rsidRPr="00193466">
        <w:t xml:space="preserve"> </w:t>
      </w:r>
      <w:r w:rsidR="000E156C">
        <w:t>није</w:t>
      </w:r>
      <w:r w:rsidR="00193466" w:rsidRPr="00193466">
        <w:t xml:space="preserve"> </w:t>
      </w:r>
      <w:r w:rsidR="000E156C">
        <w:t>ни</w:t>
      </w:r>
      <w:r w:rsidR="00193466" w:rsidRPr="00193466">
        <w:t xml:space="preserve"> </w:t>
      </w:r>
      <w:r w:rsidR="000E156C">
        <w:t>очигледно</w:t>
      </w:r>
      <w:r w:rsidR="00193466" w:rsidRPr="00193466">
        <w:t xml:space="preserve"> </w:t>
      </w:r>
      <w:r w:rsidR="000E156C">
        <w:t>неоснована</w:t>
      </w:r>
      <w:r w:rsidR="00193466" w:rsidRPr="00193466">
        <w:t xml:space="preserve"> </w:t>
      </w:r>
      <w:r w:rsidR="000E156C">
        <w:t>ни</w:t>
      </w:r>
      <w:r w:rsidR="00193466" w:rsidRPr="00193466">
        <w:t xml:space="preserve"> </w:t>
      </w:r>
      <w:r w:rsidR="000E156C">
        <w:t>неприхватљива</w:t>
      </w:r>
      <w:r w:rsidR="00193466" w:rsidRPr="00193466">
        <w:t xml:space="preserve"> </w:t>
      </w:r>
      <w:r w:rsidR="000E156C">
        <w:t>по</w:t>
      </w:r>
      <w:r w:rsidR="00193466" w:rsidRPr="00193466">
        <w:t xml:space="preserve"> </w:t>
      </w:r>
      <w:r w:rsidR="000E156C">
        <w:t>било</w:t>
      </w:r>
      <w:r w:rsidR="00193466" w:rsidRPr="00193466">
        <w:t xml:space="preserve"> </w:t>
      </w:r>
      <w:r w:rsidR="000E156C">
        <w:t>ком</w:t>
      </w:r>
      <w:r w:rsidR="00193466" w:rsidRPr="00193466">
        <w:t xml:space="preserve"> </w:t>
      </w:r>
      <w:r w:rsidR="000E156C">
        <w:t>другом</w:t>
      </w:r>
      <w:r w:rsidR="00193466" w:rsidRPr="00193466">
        <w:t xml:space="preserve"> </w:t>
      </w:r>
      <w:r w:rsidR="000E156C">
        <w:t>основу</w:t>
      </w:r>
      <w:r w:rsidR="00193466" w:rsidRPr="00193466">
        <w:t xml:space="preserve"> </w:t>
      </w:r>
      <w:r w:rsidR="000E156C">
        <w:t>наведеном</w:t>
      </w:r>
      <w:r w:rsidR="00193466" w:rsidRPr="00193466">
        <w:t xml:space="preserve"> </w:t>
      </w:r>
      <w:r w:rsidR="000E156C">
        <w:t>у</w:t>
      </w:r>
      <w:r w:rsidR="00193466" w:rsidRPr="00193466">
        <w:t xml:space="preserve"> </w:t>
      </w:r>
      <w:r w:rsidR="000E156C">
        <w:t>члану</w:t>
      </w:r>
      <w:r w:rsidR="00193466" w:rsidRPr="00193466">
        <w:t xml:space="preserve"> 35. </w:t>
      </w:r>
      <w:r w:rsidR="000E156C">
        <w:t>Конвенције</w:t>
      </w:r>
      <w:r w:rsidR="00193466" w:rsidRPr="00193466">
        <w:t xml:space="preserve">. </w:t>
      </w:r>
      <w:r w:rsidR="000E156C">
        <w:t>Стога</w:t>
      </w:r>
      <w:r w:rsidR="00193466" w:rsidRPr="00193466">
        <w:t xml:space="preserve"> </w:t>
      </w:r>
      <w:r w:rsidR="000E156C">
        <w:t>се</w:t>
      </w:r>
      <w:r w:rsidR="00193466" w:rsidRPr="00193466">
        <w:t xml:space="preserve"> </w:t>
      </w:r>
      <w:r w:rsidR="000E156C">
        <w:t>мора</w:t>
      </w:r>
      <w:r w:rsidR="00193466" w:rsidRPr="00193466">
        <w:t xml:space="preserve"> </w:t>
      </w:r>
      <w:r w:rsidR="000E156C">
        <w:t>прогласити</w:t>
      </w:r>
      <w:r w:rsidR="00193466" w:rsidRPr="00193466">
        <w:t xml:space="preserve"> </w:t>
      </w:r>
      <w:r w:rsidR="000E156C">
        <w:t>прихватљивом</w:t>
      </w:r>
      <w:r w:rsidR="00193466" w:rsidRPr="00193466">
        <w:t>.</w:t>
      </w:r>
    </w:p>
    <w:p w14:paraId="734987FF" w14:textId="11710344" w:rsidR="000444F5" w:rsidRPr="00E328A2" w:rsidRDefault="000E156C" w:rsidP="00E328A2">
      <w:pPr>
        <w:pStyle w:val="JuHA"/>
      </w:pPr>
      <w:r>
        <w:lastRenderedPageBreak/>
        <w:t>Заслуге</w:t>
      </w:r>
      <w:r w:rsidR="00626FD8">
        <w:t xml:space="preserve"> (</w:t>
      </w:r>
      <w:r>
        <w:t>меритум</w:t>
      </w:r>
      <w:r w:rsidR="00626FD8">
        <w:t>-</w:t>
      </w:r>
      <w:r w:rsidR="005E6926">
        <w:t xml:space="preserve"> </w:t>
      </w:r>
      <w:r>
        <w:t>правда</w:t>
      </w:r>
      <w:r w:rsidR="009E1386">
        <w:t xml:space="preserve"> </w:t>
      </w:r>
      <w:r>
        <w:t>и</w:t>
      </w:r>
      <w:r w:rsidR="009E1386">
        <w:t xml:space="preserve"> </w:t>
      </w:r>
      <w:r>
        <w:t>неправда</w:t>
      </w:r>
      <w:r w:rsidR="009E1386">
        <w:t xml:space="preserve"> </w:t>
      </w:r>
      <w:r>
        <w:t>у</w:t>
      </w:r>
      <w:r w:rsidR="009E1386">
        <w:t xml:space="preserve"> </w:t>
      </w:r>
      <w:r>
        <w:t>случају</w:t>
      </w:r>
      <w:r w:rsidR="005E6926">
        <w:t>)</w:t>
      </w:r>
    </w:p>
    <w:p w14:paraId="66F32E81" w14:textId="4DF76687" w:rsidR="000444F5" w:rsidRPr="00E328A2" w:rsidRDefault="000E156C" w:rsidP="00E328A2">
      <w:pPr>
        <w:pStyle w:val="JuH1"/>
      </w:pPr>
      <w:r>
        <w:t>Поднесци</w:t>
      </w:r>
      <w:r w:rsidR="0089457E">
        <w:t xml:space="preserve"> </w:t>
      </w:r>
      <w:r>
        <w:t>страна</w:t>
      </w:r>
    </w:p>
    <w:p w14:paraId="1A4C0839" w14:textId="76AB58DF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52</w:t>
      </w:r>
      <w:r>
        <w:rPr>
          <w:noProof/>
        </w:rPr>
        <w:fldChar w:fldCharType="end"/>
      </w:r>
      <w:r w:rsidR="00C02C42">
        <w:t xml:space="preserve">. </w:t>
      </w:r>
      <w:r w:rsidR="00C02C42" w:rsidRPr="00C02C42">
        <w:t xml:space="preserve"> </w:t>
      </w:r>
      <w:r w:rsidR="000E156C">
        <w:t>Подносилац</w:t>
      </w:r>
      <w:r w:rsidR="00C02C42" w:rsidRPr="00C02C42">
        <w:t xml:space="preserve"> </w:t>
      </w:r>
      <w:r w:rsidR="000E156C">
        <w:t>пријаве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оспорио</w:t>
      </w:r>
      <w:r w:rsidR="00C02C42" w:rsidRPr="00C02C42">
        <w:t xml:space="preserve"> </w:t>
      </w:r>
      <w:r w:rsidR="000E156C">
        <w:t>тврдњу</w:t>
      </w:r>
      <w:r w:rsidR="00C02C42" w:rsidRPr="00C02C42">
        <w:t xml:space="preserve"> </w:t>
      </w:r>
      <w:r w:rsidR="000E156C">
        <w:t>Владе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Кабинет</w:t>
      </w:r>
      <w:r w:rsidR="00C02C42" w:rsidRPr="00C02C42">
        <w:t xml:space="preserve"> </w:t>
      </w:r>
      <w:r w:rsidR="000E156C">
        <w:t>министара</w:t>
      </w:r>
      <w:r w:rsidR="00C02C42" w:rsidRPr="00C02C42">
        <w:t xml:space="preserve"> </w:t>
      </w:r>
      <w:r w:rsidR="000E156C">
        <w:t>није</w:t>
      </w:r>
      <w:r w:rsidR="00C02C42" w:rsidRPr="00C02C42">
        <w:t xml:space="preserve"> </w:t>
      </w:r>
      <w:r w:rsidR="000E156C">
        <w:t>био</w:t>
      </w:r>
      <w:r w:rsidR="00C02C42" w:rsidRPr="00C02C42">
        <w:t xml:space="preserve"> „</w:t>
      </w:r>
      <w:r w:rsidR="000E156C">
        <w:t>власник</w:t>
      </w:r>
      <w:r w:rsidR="00C02C42" w:rsidRPr="00C02C42">
        <w:t xml:space="preserve"> </w:t>
      </w:r>
      <w:r w:rsidR="000E156C">
        <w:t>информација</w:t>
      </w:r>
      <w:r w:rsidR="00C02C42" w:rsidRPr="00C02C42">
        <w:t xml:space="preserve">“ </w:t>
      </w:r>
      <w:r w:rsidR="000E156C">
        <w:t>у</w:t>
      </w:r>
      <w:r w:rsidR="00C02C42" w:rsidRPr="00C02C42">
        <w:t xml:space="preserve"> </w:t>
      </w:r>
      <w:r w:rsidR="000E156C">
        <w:t>смислу</w:t>
      </w:r>
      <w:r w:rsidR="00C02C42" w:rsidRPr="00C02C42">
        <w:t xml:space="preserve"> </w:t>
      </w:r>
      <w:r w:rsidR="000E156C">
        <w:t>домаћег</w:t>
      </w:r>
      <w:r w:rsidR="00C02C42" w:rsidRPr="00C02C42">
        <w:t xml:space="preserve"> </w:t>
      </w:r>
      <w:r w:rsidR="000E156C">
        <w:t>закона</w:t>
      </w:r>
      <w:r w:rsidR="00C02C42" w:rsidRPr="00C02C42">
        <w:t xml:space="preserve"> (</w:t>
      </w:r>
      <w:r w:rsidR="000E156C">
        <w:t>видети</w:t>
      </w:r>
      <w:r w:rsidR="00C02C42" w:rsidRPr="00C02C42">
        <w:t xml:space="preserve"> </w:t>
      </w:r>
      <w:r w:rsidR="000E156C">
        <w:t>став</w:t>
      </w:r>
      <w:r w:rsidR="00C02C42" w:rsidRPr="00C02C42">
        <w:t xml:space="preserve"> 54</w:t>
      </w:r>
      <w:r w:rsidR="0045546A">
        <w:t>.</w:t>
      </w:r>
      <w:r w:rsidR="00C02C42" w:rsidRPr="00C02C42">
        <w:t xml:space="preserve"> </w:t>
      </w:r>
      <w:r w:rsidR="000E156C">
        <w:t>у</w:t>
      </w:r>
      <w:r w:rsidR="00C02C42" w:rsidRPr="00C02C42">
        <w:t xml:space="preserve"> </w:t>
      </w:r>
      <w:r w:rsidR="000E156C">
        <w:t>наставку</w:t>
      </w:r>
      <w:r w:rsidR="00C02C42" w:rsidRPr="00C02C42">
        <w:t xml:space="preserve">), </w:t>
      </w:r>
      <w:r w:rsidR="000E156C">
        <w:t>тврдећи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тај</w:t>
      </w:r>
      <w:r w:rsidR="00C02C42" w:rsidRPr="00C02C42">
        <w:t xml:space="preserve"> </w:t>
      </w:r>
      <w:r w:rsidR="000E156C">
        <w:t>орган</w:t>
      </w:r>
      <w:r w:rsidR="00C02C42" w:rsidRPr="00C02C42">
        <w:t xml:space="preserve"> </w:t>
      </w:r>
      <w:r w:rsidR="000E156C">
        <w:t>поседовао</w:t>
      </w:r>
      <w:r w:rsidR="00C02C42" w:rsidRPr="00C02C42">
        <w:t xml:space="preserve"> </w:t>
      </w:r>
      <w:r w:rsidR="000E156C">
        <w:t>Извештај</w:t>
      </w:r>
      <w:r w:rsidR="00C02C42" w:rsidRPr="00C02C42">
        <w:t xml:space="preserve">, </w:t>
      </w:r>
      <w:r w:rsidR="000E156C">
        <w:t>како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то</w:t>
      </w:r>
      <w:r w:rsidR="00C02C42" w:rsidRPr="00C02C42">
        <w:t xml:space="preserve"> </w:t>
      </w:r>
      <w:r w:rsidR="000E156C">
        <w:t>званично</w:t>
      </w:r>
      <w:r w:rsidR="00C02C42" w:rsidRPr="00C02C42">
        <w:t xml:space="preserve"> </w:t>
      </w:r>
      <w:r w:rsidR="000E156C">
        <w:t>потврдило</w:t>
      </w:r>
      <w:r w:rsidR="00C02C42" w:rsidRPr="00C02C42">
        <w:t xml:space="preserve"> </w:t>
      </w:r>
      <w:r w:rsidR="000E156C">
        <w:t>Министарство</w:t>
      </w:r>
      <w:r w:rsidR="00C02C42" w:rsidRPr="00C02C42">
        <w:t xml:space="preserve"> </w:t>
      </w:r>
      <w:r w:rsidR="000E156C">
        <w:t>здравља</w:t>
      </w:r>
      <w:r w:rsidR="00C02C42" w:rsidRPr="00C02C42">
        <w:t xml:space="preserve">.  </w:t>
      </w:r>
      <w:r w:rsidR="000E156C">
        <w:t>Он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додао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, </w:t>
      </w:r>
      <w:r w:rsidR="000E156C">
        <w:t>штавише</w:t>
      </w:r>
      <w:r w:rsidR="00C02C42" w:rsidRPr="00C02C42">
        <w:t xml:space="preserve">, </w:t>
      </w:r>
      <w:r w:rsidR="000E156C">
        <w:t>и</w:t>
      </w:r>
      <w:r w:rsidR="00C02C42" w:rsidRPr="00C02C42">
        <w:t xml:space="preserve"> </w:t>
      </w:r>
      <w:r w:rsidR="000E156C">
        <w:t>само</w:t>
      </w:r>
      <w:r w:rsidR="00C02C42" w:rsidRPr="00C02C42">
        <w:t xml:space="preserve"> </w:t>
      </w:r>
      <w:r w:rsidR="000E156C">
        <w:t>Министарство</w:t>
      </w:r>
      <w:r w:rsidR="00C02C42" w:rsidRPr="00C02C42">
        <w:t xml:space="preserve"> </w:t>
      </w:r>
      <w:r w:rsidR="000E156C">
        <w:t>здравља</w:t>
      </w:r>
      <w:r w:rsidR="00C02C42" w:rsidRPr="00C02C42">
        <w:t xml:space="preserve"> </w:t>
      </w:r>
      <w:r w:rsidR="000E156C">
        <w:t>требало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поседује</w:t>
      </w:r>
      <w:r w:rsidR="00C02C42" w:rsidRPr="00C02C42">
        <w:t xml:space="preserve"> </w:t>
      </w:r>
      <w:r w:rsidR="000E156C">
        <w:t>копију</w:t>
      </w:r>
      <w:r w:rsidR="00C02C42" w:rsidRPr="00C02C42">
        <w:t xml:space="preserve"> </w:t>
      </w:r>
      <w:r w:rsidR="000E156C">
        <w:t>Извештаја</w:t>
      </w:r>
      <w:r w:rsidR="00C02C42" w:rsidRPr="00C02C42">
        <w:t xml:space="preserve">. </w:t>
      </w:r>
      <w:r w:rsidR="000E156C">
        <w:t>У</w:t>
      </w:r>
      <w:r w:rsidR="00C02C42" w:rsidRPr="00C02C42">
        <w:t xml:space="preserve"> </w:t>
      </w:r>
      <w:r w:rsidR="000E156C">
        <w:t>сваком</w:t>
      </w:r>
      <w:r w:rsidR="00C02C42" w:rsidRPr="00C02C42">
        <w:t xml:space="preserve"> </w:t>
      </w:r>
      <w:r w:rsidR="000E156C">
        <w:t>случају</w:t>
      </w:r>
      <w:r w:rsidR="00C02C42" w:rsidRPr="00C02C42">
        <w:t xml:space="preserve">, </w:t>
      </w:r>
      <w:r w:rsidR="000E156C">
        <w:t>чак</w:t>
      </w:r>
      <w:r w:rsidR="00C02C42" w:rsidRPr="00C02C42">
        <w:t xml:space="preserve"> </w:t>
      </w:r>
      <w:r w:rsidR="000E156C">
        <w:t>и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то</w:t>
      </w:r>
      <w:r w:rsidR="00C02C42" w:rsidRPr="00C02C42">
        <w:t xml:space="preserve"> </w:t>
      </w:r>
      <w:r w:rsidR="000E156C">
        <w:t>није</w:t>
      </w:r>
      <w:r w:rsidR="00C02C42" w:rsidRPr="00C02C42">
        <w:t xml:space="preserve"> </w:t>
      </w:r>
      <w:r w:rsidR="000E156C">
        <w:t>био</w:t>
      </w:r>
      <w:r w:rsidR="00C02C42" w:rsidRPr="00C02C42">
        <w:t xml:space="preserve"> </w:t>
      </w:r>
      <w:r w:rsidR="000E156C">
        <w:t>случај</w:t>
      </w:r>
      <w:r w:rsidR="00C02C42" w:rsidRPr="00C02C42">
        <w:t xml:space="preserve">, </w:t>
      </w:r>
      <w:r w:rsidR="000E156C">
        <w:t>како</w:t>
      </w:r>
      <w:r w:rsidR="00C02C42" w:rsidRPr="00C02C42">
        <w:t xml:space="preserve"> </w:t>
      </w:r>
      <w:r w:rsidR="000E156C">
        <w:t>налаже</w:t>
      </w:r>
      <w:r w:rsidR="00C02C42" w:rsidRPr="00C02C42">
        <w:t xml:space="preserve"> </w:t>
      </w:r>
      <w:r w:rsidR="000E156C">
        <w:t>Члан</w:t>
      </w:r>
      <w:r w:rsidR="00C02C42" w:rsidRPr="00C02C42">
        <w:t xml:space="preserve"> 23.1 </w:t>
      </w:r>
      <w:r w:rsidR="000E156C">
        <w:t>Закона</w:t>
      </w:r>
      <w:r w:rsidR="00C02C42" w:rsidRPr="00C02C42">
        <w:t xml:space="preserve"> </w:t>
      </w:r>
      <w:r w:rsidR="000E156C">
        <w:t>о</w:t>
      </w:r>
      <w:r w:rsidR="00C02C42" w:rsidRPr="00C02C42">
        <w:t xml:space="preserve"> </w:t>
      </w:r>
      <w:r w:rsidR="000E156C">
        <w:t>приступу</w:t>
      </w:r>
      <w:r w:rsidR="00C02C42" w:rsidRPr="00C02C42">
        <w:t xml:space="preserve"> </w:t>
      </w:r>
      <w:r w:rsidR="000E156C">
        <w:t>информацијама</w:t>
      </w:r>
      <w:r w:rsidR="00C02C42" w:rsidRPr="00C02C42">
        <w:t xml:space="preserve">, </w:t>
      </w:r>
      <w:r w:rsidR="000E156C">
        <w:t>Министарство</w:t>
      </w:r>
      <w:r w:rsidR="00C02C42" w:rsidRPr="00C02C42">
        <w:t xml:space="preserve"> </w:t>
      </w:r>
      <w:r w:rsidR="000E156C">
        <w:t>здравља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требало</w:t>
      </w:r>
      <w:r w:rsidR="00C02C42" w:rsidRPr="00C02C42">
        <w:t xml:space="preserve"> </w:t>
      </w:r>
      <w:r w:rsidR="000E156C">
        <w:t>да</w:t>
      </w:r>
      <w:r w:rsidR="0045546A">
        <w:t xml:space="preserve"> </w:t>
      </w:r>
      <w:r w:rsidR="000E156C">
        <w:t>проследи</w:t>
      </w:r>
      <w:r w:rsidR="0045546A">
        <w:t xml:space="preserve"> </w:t>
      </w:r>
      <w:r w:rsidR="000E156C">
        <w:t>захтев</w:t>
      </w:r>
      <w:r w:rsidR="0045546A">
        <w:t xml:space="preserve"> </w:t>
      </w:r>
      <w:r w:rsidR="000E156C">
        <w:t>за</w:t>
      </w:r>
      <w:r w:rsidR="0045546A">
        <w:t xml:space="preserve"> </w:t>
      </w:r>
      <w:r w:rsidR="000E156C">
        <w:t>информацијама</w:t>
      </w:r>
      <w:r w:rsidR="00C02C42" w:rsidRPr="00C02C42">
        <w:t xml:space="preserve"> </w:t>
      </w:r>
      <w:r w:rsidR="000E156C">
        <w:t>Кабинету</w:t>
      </w:r>
      <w:r w:rsidR="00C02C42" w:rsidRPr="00C02C42">
        <w:t xml:space="preserve"> </w:t>
      </w:r>
      <w:r w:rsidR="000E156C">
        <w:t>министара</w:t>
      </w:r>
      <w:r w:rsidR="00C02C42" w:rsidRPr="00C02C42">
        <w:t xml:space="preserve">, </w:t>
      </w:r>
      <w:r w:rsidR="000E156C">
        <w:t>уместо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му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непотпун</w:t>
      </w:r>
      <w:r w:rsidR="00C02C42" w:rsidRPr="00C02C42">
        <w:t xml:space="preserve"> </w:t>
      </w:r>
      <w:r w:rsidR="000E156C">
        <w:t>одговор</w:t>
      </w:r>
      <w:r w:rsidR="00C02C42" w:rsidRPr="00C02C42">
        <w:t xml:space="preserve">. </w:t>
      </w:r>
      <w:r w:rsidR="000E156C">
        <w:t>Штавише</w:t>
      </w:r>
      <w:r w:rsidR="00C02C42" w:rsidRPr="00C02C42">
        <w:t xml:space="preserve">, </w:t>
      </w:r>
      <w:r w:rsidR="000E156C">
        <w:t>накнадни</w:t>
      </w:r>
      <w:r w:rsidR="00C02C42" w:rsidRPr="00C02C42">
        <w:t xml:space="preserve"> </w:t>
      </w:r>
      <w:r w:rsidR="000E156C">
        <w:t>потпуни</w:t>
      </w:r>
      <w:r w:rsidR="00C02C42" w:rsidRPr="00C02C42">
        <w:t xml:space="preserve"> </w:t>
      </w:r>
      <w:r w:rsidR="000E156C">
        <w:t>пропуст</w:t>
      </w:r>
      <w:r w:rsidR="00C02C42" w:rsidRPr="00C02C42">
        <w:t xml:space="preserve"> </w:t>
      </w:r>
      <w:r w:rsidR="000E156C">
        <w:t>Кабинета</w:t>
      </w:r>
      <w:r w:rsidR="00C02C42" w:rsidRPr="00C02C42">
        <w:t xml:space="preserve"> </w:t>
      </w:r>
      <w:r w:rsidR="000E156C">
        <w:t>министара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одговори</w:t>
      </w:r>
      <w:r w:rsidR="00C02C42" w:rsidRPr="00C02C42">
        <w:t xml:space="preserve"> </w:t>
      </w:r>
      <w:r w:rsidR="000E156C">
        <w:t>на</w:t>
      </w:r>
      <w:r w:rsidR="00C02C42" w:rsidRPr="00C02C42">
        <w:t xml:space="preserve"> </w:t>
      </w:r>
      <w:r w:rsidR="000E156C">
        <w:t>његов</w:t>
      </w:r>
      <w:r w:rsidR="00C02C42" w:rsidRPr="00C02C42">
        <w:t xml:space="preserve"> </w:t>
      </w:r>
      <w:r w:rsidR="000E156C">
        <w:t>други</w:t>
      </w:r>
      <w:r w:rsidR="00C02C42" w:rsidRPr="00C02C42">
        <w:t xml:space="preserve"> </w:t>
      </w:r>
      <w:r w:rsidR="000E156C">
        <w:t>захтев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био</w:t>
      </w:r>
      <w:r w:rsidR="00C02C42" w:rsidRPr="00C02C42">
        <w:t xml:space="preserve"> </w:t>
      </w:r>
      <w:r w:rsidR="000E156C">
        <w:t>у</w:t>
      </w:r>
      <w:r w:rsidR="00C02C42" w:rsidRPr="00C02C42">
        <w:t xml:space="preserve"> </w:t>
      </w:r>
      <w:r w:rsidR="000E156C">
        <w:t>супротности</w:t>
      </w:r>
      <w:r w:rsidR="00C02C42" w:rsidRPr="00C02C42">
        <w:t xml:space="preserve"> </w:t>
      </w:r>
      <w:r w:rsidR="000E156C">
        <w:t>са</w:t>
      </w:r>
      <w:r w:rsidR="00C02C42" w:rsidRPr="00C02C42">
        <w:t xml:space="preserve"> </w:t>
      </w:r>
      <w:r w:rsidR="000E156C">
        <w:t>Чланом</w:t>
      </w:r>
      <w:r w:rsidR="00C02C42" w:rsidRPr="00C02C42">
        <w:t xml:space="preserve"> 21.3 </w:t>
      </w:r>
      <w:r w:rsidR="000E156C">
        <w:t>тог</w:t>
      </w:r>
      <w:r w:rsidR="00C02C42" w:rsidRPr="00C02C42">
        <w:t xml:space="preserve"> </w:t>
      </w:r>
      <w:r w:rsidR="000E156C">
        <w:t>Закона</w:t>
      </w:r>
      <w:r w:rsidR="00C02C42" w:rsidRPr="00C02C42">
        <w:t>.</w:t>
      </w:r>
    </w:p>
    <w:p w14:paraId="71E421C2" w14:textId="1AE0C44E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53</w:t>
      </w:r>
      <w:r>
        <w:rPr>
          <w:noProof/>
        </w:rPr>
        <w:fldChar w:fldCharType="end"/>
      </w:r>
      <w:r w:rsidR="00A4421C">
        <w:t xml:space="preserve">. </w:t>
      </w:r>
      <w:r w:rsidR="00C02C42" w:rsidRPr="00C02C42">
        <w:t xml:space="preserve"> </w:t>
      </w:r>
      <w:r w:rsidR="000E156C">
        <w:t>Подносилац</w:t>
      </w:r>
      <w:r w:rsidR="00C02C42" w:rsidRPr="00C02C42">
        <w:t xml:space="preserve"> </w:t>
      </w:r>
      <w:r w:rsidR="000E156C">
        <w:t>пријаве</w:t>
      </w:r>
      <w:r w:rsidR="00C02C42" w:rsidRPr="00C02C42">
        <w:t xml:space="preserve"> </w:t>
      </w:r>
      <w:r w:rsidR="000E156C">
        <w:t>је</w:t>
      </w:r>
      <w:r w:rsidR="00C02C42" w:rsidRPr="00C02C42">
        <w:t xml:space="preserve"> </w:t>
      </w:r>
      <w:r w:rsidR="000E156C">
        <w:t>тврдио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није</w:t>
      </w:r>
      <w:r w:rsidR="00C02C42" w:rsidRPr="00C02C42">
        <w:t xml:space="preserve"> </w:t>
      </w:r>
      <w:r w:rsidR="000E156C">
        <w:t>било</w:t>
      </w:r>
      <w:r w:rsidR="00C02C42" w:rsidRPr="00C02C42">
        <w:t xml:space="preserve"> </w:t>
      </w:r>
      <w:r w:rsidR="000E156C">
        <w:t>материјално</w:t>
      </w:r>
      <w:r w:rsidR="00C02C42" w:rsidRPr="00C02C42">
        <w:t>-</w:t>
      </w:r>
      <w:r w:rsidR="000E156C">
        <w:t>правних</w:t>
      </w:r>
      <w:r w:rsidR="00C02C42" w:rsidRPr="00C02C42">
        <w:t xml:space="preserve"> </w:t>
      </w:r>
      <w:r w:rsidR="000E156C">
        <w:t>основа</w:t>
      </w:r>
      <w:r w:rsidR="00C02C42" w:rsidRPr="00C02C42">
        <w:t xml:space="preserve"> </w:t>
      </w:r>
      <w:r w:rsidR="000E156C">
        <w:t>за</w:t>
      </w:r>
      <w:r w:rsidR="00C02C42" w:rsidRPr="00C02C42">
        <w:t xml:space="preserve"> </w:t>
      </w:r>
      <w:r w:rsidR="000E156C">
        <w:t>одбијање</w:t>
      </w:r>
      <w:r w:rsidR="00C02C42" w:rsidRPr="00C02C42">
        <w:t xml:space="preserve"> </w:t>
      </w:r>
      <w:r w:rsidR="000E156C">
        <w:t>власти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приступе</w:t>
      </w:r>
      <w:r w:rsidR="00C02C42" w:rsidRPr="00C02C42">
        <w:t xml:space="preserve"> </w:t>
      </w:r>
      <w:r w:rsidR="000E156C">
        <w:t>траженим</w:t>
      </w:r>
      <w:r w:rsidR="00C02C42" w:rsidRPr="00C02C42">
        <w:t xml:space="preserve"> </w:t>
      </w:r>
      <w:r w:rsidR="000E156C">
        <w:t>информацијама</w:t>
      </w:r>
      <w:r w:rsidR="00C02C42" w:rsidRPr="00C02C42">
        <w:t xml:space="preserve">. </w:t>
      </w:r>
      <w:r w:rsidR="000E156C">
        <w:t>Садржај</w:t>
      </w:r>
      <w:r w:rsidR="00C02C42" w:rsidRPr="00C02C42">
        <w:t xml:space="preserve"> </w:t>
      </w:r>
      <w:r w:rsidR="000E156C">
        <w:t>Извештаја</w:t>
      </w:r>
      <w:r w:rsidR="00C02C42" w:rsidRPr="00C02C42">
        <w:t xml:space="preserve"> </w:t>
      </w:r>
      <w:r w:rsidR="000E156C">
        <w:t>Комисије</w:t>
      </w:r>
      <w:r w:rsidR="00C02C42" w:rsidRPr="00C02C42">
        <w:t xml:space="preserve"> </w:t>
      </w:r>
      <w:r w:rsidR="000E156C">
        <w:t>није</w:t>
      </w:r>
      <w:r w:rsidR="00C02C42" w:rsidRPr="00C02C42">
        <w:t xml:space="preserve"> </w:t>
      </w:r>
      <w:r w:rsidR="000E156C">
        <w:t>припадао</w:t>
      </w:r>
      <w:r w:rsidR="00C02C42" w:rsidRPr="00C02C42">
        <w:t xml:space="preserve"> </w:t>
      </w:r>
      <w:r w:rsidR="000E156C">
        <w:t>ниједној</w:t>
      </w:r>
      <w:r w:rsidR="00C02C42" w:rsidRPr="00C02C42">
        <w:t xml:space="preserve"> </w:t>
      </w:r>
      <w:r w:rsidR="000E156C">
        <w:t>категорији</w:t>
      </w:r>
      <w:r w:rsidR="00C02C42" w:rsidRPr="00C02C42">
        <w:t xml:space="preserve"> </w:t>
      </w:r>
      <w:r w:rsidR="000E156C">
        <w:t>ограничених</w:t>
      </w:r>
      <w:r w:rsidR="00C02C42" w:rsidRPr="00C02C42">
        <w:t xml:space="preserve"> </w:t>
      </w:r>
      <w:r w:rsidR="000E156C">
        <w:t>информација</w:t>
      </w:r>
      <w:r w:rsidR="00C02C42" w:rsidRPr="00C02C42">
        <w:t xml:space="preserve">. </w:t>
      </w:r>
      <w:r w:rsidR="000E156C">
        <w:t>У</w:t>
      </w:r>
      <w:r w:rsidR="00C02C42" w:rsidRPr="00C02C42">
        <w:t xml:space="preserve"> </w:t>
      </w:r>
      <w:r w:rsidR="000E156C">
        <w:t>недостатку</w:t>
      </w:r>
      <w:r w:rsidR="00C02C42" w:rsidRPr="00C02C42">
        <w:t xml:space="preserve"> </w:t>
      </w:r>
      <w:r w:rsidR="000E156C">
        <w:t>јавног</w:t>
      </w:r>
      <w:r w:rsidR="00C02C42" w:rsidRPr="00C02C42">
        <w:t xml:space="preserve"> </w:t>
      </w:r>
      <w:r w:rsidR="000E156C">
        <w:t>обелодањивања</w:t>
      </w:r>
      <w:r w:rsidR="00C02C42" w:rsidRPr="00C02C42">
        <w:t xml:space="preserve"> </w:t>
      </w:r>
      <w:r w:rsidR="000E156C">
        <w:t>садржаја</w:t>
      </w:r>
      <w:r w:rsidR="00C02C42" w:rsidRPr="00C02C42">
        <w:t xml:space="preserve"> </w:t>
      </w:r>
      <w:r w:rsidR="000E156C">
        <w:t>Извештаја</w:t>
      </w:r>
      <w:r w:rsidR="00C02C42" w:rsidRPr="00C02C42">
        <w:t xml:space="preserve"> </w:t>
      </w:r>
      <w:r w:rsidR="000E156C">
        <w:t>од</w:t>
      </w:r>
      <w:r w:rsidR="00C02C42" w:rsidRPr="00C02C42">
        <w:t xml:space="preserve"> </w:t>
      </w:r>
      <w:r w:rsidR="000E156C">
        <w:t>стране</w:t>
      </w:r>
      <w:r w:rsidR="00C02C42" w:rsidRPr="00C02C42">
        <w:t xml:space="preserve"> </w:t>
      </w:r>
      <w:r w:rsidR="000E156C">
        <w:t>органа</w:t>
      </w:r>
      <w:r w:rsidR="00C02C42" w:rsidRPr="00C02C42">
        <w:t xml:space="preserve"> </w:t>
      </w:r>
      <w:r w:rsidR="000E156C">
        <w:t>власти</w:t>
      </w:r>
      <w:r w:rsidR="00C02C42" w:rsidRPr="00C02C42">
        <w:t xml:space="preserve"> </w:t>
      </w:r>
      <w:r w:rsidR="000E156C">
        <w:t>сопственом</w:t>
      </w:r>
      <w:r w:rsidR="00C02C42" w:rsidRPr="00C02C42">
        <w:t xml:space="preserve"> </w:t>
      </w:r>
      <w:r w:rsidR="000E156C">
        <w:t>вољом</w:t>
      </w:r>
      <w:r w:rsidR="00C02C42" w:rsidRPr="00C02C42">
        <w:t xml:space="preserve"> </w:t>
      </w:r>
      <w:r w:rsidR="000E156C">
        <w:t>у</w:t>
      </w:r>
      <w:r w:rsidR="00C02C42" w:rsidRPr="00C02C42">
        <w:t xml:space="preserve"> </w:t>
      </w:r>
      <w:r w:rsidR="000E156C">
        <w:t>складу</w:t>
      </w:r>
      <w:r w:rsidR="00C02C42" w:rsidRPr="00C02C42">
        <w:t xml:space="preserve"> </w:t>
      </w:r>
      <w:r w:rsidR="000E156C">
        <w:t>са</w:t>
      </w:r>
      <w:r w:rsidR="00C02C42" w:rsidRPr="00C02C42">
        <w:t xml:space="preserve"> </w:t>
      </w:r>
      <w:r w:rsidR="000E156C">
        <w:t>Чланом</w:t>
      </w:r>
      <w:r w:rsidR="00C02C42" w:rsidRPr="00C02C42">
        <w:t xml:space="preserve"> 29.1 </w:t>
      </w:r>
      <w:r w:rsidR="000E156C">
        <w:t>Закона</w:t>
      </w:r>
      <w:r w:rsidR="00C02C42" w:rsidRPr="00C02C42">
        <w:t xml:space="preserve"> </w:t>
      </w:r>
      <w:r w:rsidR="000E156C">
        <w:t>о</w:t>
      </w:r>
      <w:r w:rsidR="00C02C42" w:rsidRPr="00C02C42">
        <w:t xml:space="preserve"> </w:t>
      </w:r>
      <w:r w:rsidR="000E156C">
        <w:t>приступу</w:t>
      </w:r>
      <w:r w:rsidR="00C02C42" w:rsidRPr="00C02C42">
        <w:t xml:space="preserve"> </w:t>
      </w:r>
      <w:r w:rsidR="000E156C">
        <w:t>информацијама</w:t>
      </w:r>
      <w:r w:rsidR="00C02C42" w:rsidRPr="00C02C42">
        <w:t xml:space="preserve">, </w:t>
      </w:r>
      <w:r w:rsidR="000E156C">
        <w:t>органи</w:t>
      </w:r>
      <w:r w:rsidR="00C02C42" w:rsidRPr="00C02C42">
        <w:t xml:space="preserve"> </w:t>
      </w:r>
      <w:r w:rsidR="000E156C">
        <w:t>су</w:t>
      </w:r>
      <w:r w:rsidR="00C02C42" w:rsidRPr="00C02C42">
        <w:t xml:space="preserve"> </w:t>
      </w:r>
      <w:r w:rsidR="000E156C">
        <w:t>по</w:t>
      </w:r>
      <w:r w:rsidR="00C02C42" w:rsidRPr="00C02C42">
        <w:t xml:space="preserve"> </w:t>
      </w:r>
      <w:r w:rsidR="000E156C">
        <w:t>Закону</w:t>
      </w:r>
      <w:r w:rsidR="00C02C42" w:rsidRPr="00C02C42">
        <w:t xml:space="preserve"> </w:t>
      </w:r>
      <w:r w:rsidR="000E156C">
        <w:t>били</w:t>
      </w:r>
      <w:r w:rsidR="00C02C42" w:rsidRPr="00C02C42">
        <w:t xml:space="preserve"> </w:t>
      </w:r>
      <w:r w:rsidR="000E156C">
        <w:t>обавезни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му</w:t>
      </w:r>
      <w:r w:rsidR="00C02C42" w:rsidRPr="00C02C42">
        <w:t xml:space="preserve"> </w:t>
      </w:r>
      <w:r w:rsidR="000E156C">
        <w:t>омогуће</w:t>
      </w:r>
      <w:r w:rsidR="00C02C42" w:rsidRPr="00C02C42">
        <w:t xml:space="preserve"> </w:t>
      </w:r>
      <w:r w:rsidR="000E156C">
        <w:t>приступ</w:t>
      </w:r>
      <w:r w:rsidR="00C02C42" w:rsidRPr="00C02C42">
        <w:t xml:space="preserve"> </w:t>
      </w:r>
      <w:r w:rsidR="000E156C">
        <w:t>на</w:t>
      </w:r>
      <w:r w:rsidR="00C02C42" w:rsidRPr="00C02C42">
        <w:t xml:space="preserve"> </w:t>
      </w:r>
      <w:r w:rsidR="000E156C">
        <w:t>основу</w:t>
      </w:r>
      <w:r w:rsidR="00C02C42" w:rsidRPr="00C02C42">
        <w:t xml:space="preserve"> </w:t>
      </w:r>
      <w:r w:rsidR="000E156C">
        <w:t>захтева</w:t>
      </w:r>
      <w:r w:rsidR="00C02C42" w:rsidRPr="00C02C42">
        <w:t xml:space="preserve"> </w:t>
      </w:r>
      <w:r w:rsidR="000E156C">
        <w:t>за</w:t>
      </w:r>
      <w:r w:rsidR="00C02C42" w:rsidRPr="00C02C42">
        <w:t xml:space="preserve"> </w:t>
      </w:r>
      <w:r w:rsidR="000E156C">
        <w:t>информацијама</w:t>
      </w:r>
      <w:r w:rsidR="00C02C42" w:rsidRPr="00C02C42">
        <w:t xml:space="preserve">. </w:t>
      </w:r>
      <w:r w:rsidR="000E156C">
        <w:t>Домаћи</w:t>
      </w:r>
      <w:r w:rsidR="00C02C42" w:rsidRPr="00C02C42">
        <w:t xml:space="preserve"> </w:t>
      </w:r>
      <w:r w:rsidR="000E156C">
        <w:t>Судови</w:t>
      </w:r>
      <w:r w:rsidR="00C02C42" w:rsidRPr="00C02C42">
        <w:t xml:space="preserve"> </w:t>
      </w:r>
      <w:r w:rsidR="000E156C">
        <w:t>су</w:t>
      </w:r>
      <w:r w:rsidR="00C02C42" w:rsidRPr="00C02C42">
        <w:t xml:space="preserve"> </w:t>
      </w:r>
      <w:r w:rsidR="000E156C">
        <w:t>пропустили</w:t>
      </w:r>
      <w:r w:rsidR="00C02C42" w:rsidRPr="00C02C42">
        <w:t xml:space="preserve"> </w:t>
      </w:r>
      <w:r w:rsidR="000E156C">
        <w:t>да</w:t>
      </w:r>
      <w:r w:rsidR="00C02C42" w:rsidRPr="00C02C42">
        <w:t xml:space="preserve"> </w:t>
      </w:r>
      <w:r w:rsidR="000E156C">
        <w:t>дају</w:t>
      </w:r>
      <w:r w:rsidR="00C02C42" w:rsidRPr="00C02C42">
        <w:t xml:space="preserve"> </w:t>
      </w:r>
      <w:r w:rsidR="000E156C">
        <w:t>тачне</w:t>
      </w:r>
      <w:r w:rsidR="00C02C42" w:rsidRPr="00C02C42">
        <w:t xml:space="preserve"> </w:t>
      </w:r>
      <w:r w:rsidR="000E156C">
        <w:t>чињеничне</w:t>
      </w:r>
      <w:r w:rsidR="00C02C42" w:rsidRPr="00C02C42">
        <w:t xml:space="preserve"> </w:t>
      </w:r>
      <w:r w:rsidR="000E156C">
        <w:t>податке</w:t>
      </w:r>
      <w:r w:rsidR="00C02C42" w:rsidRPr="00C02C42">
        <w:t xml:space="preserve"> </w:t>
      </w:r>
      <w:r w:rsidR="000E156C">
        <w:t>и</w:t>
      </w:r>
      <w:r w:rsidR="00C02C42" w:rsidRPr="00C02C42">
        <w:t xml:space="preserve"> </w:t>
      </w:r>
      <w:r w:rsidR="000E156C">
        <w:t>правну</w:t>
      </w:r>
      <w:r w:rsidR="00C02C42" w:rsidRPr="00C02C42">
        <w:t xml:space="preserve"> </w:t>
      </w:r>
      <w:r w:rsidR="000E156C">
        <w:t>оцену</w:t>
      </w:r>
      <w:r w:rsidR="00C02C42" w:rsidRPr="00C02C42">
        <w:t xml:space="preserve"> </w:t>
      </w:r>
      <w:r w:rsidR="000E156C">
        <w:t>предмета</w:t>
      </w:r>
      <w:r w:rsidR="00C02C42" w:rsidRPr="00C02C42">
        <w:t xml:space="preserve">. </w:t>
      </w:r>
      <w:r w:rsidR="000E156C">
        <w:t>Конкретно</w:t>
      </w:r>
      <w:r w:rsidR="00C02C42" w:rsidRPr="00C02C42">
        <w:t xml:space="preserve">, </w:t>
      </w:r>
      <w:r w:rsidR="000E156C">
        <w:t>у</w:t>
      </w:r>
      <w:r w:rsidR="00C02C42" w:rsidRPr="00C02C42">
        <w:t xml:space="preserve"> </w:t>
      </w:r>
      <w:r w:rsidR="000E156C">
        <w:t>другом</w:t>
      </w:r>
      <w:r w:rsidR="00C02C42" w:rsidRPr="00C02C42">
        <w:t xml:space="preserve"> </w:t>
      </w:r>
      <w:r w:rsidR="000E156C">
        <w:t>низу</w:t>
      </w:r>
      <w:r w:rsidR="00C02C42" w:rsidRPr="00C02C42">
        <w:t xml:space="preserve"> </w:t>
      </w:r>
      <w:r w:rsidR="000E156C">
        <w:t>поступака</w:t>
      </w:r>
      <w:r w:rsidR="00C02C42" w:rsidRPr="00C02C42">
        <w:t xml:space="preserve">, </w:t>
      </w:r>
      <w:r w:rsidR="000E156C">
        <w:t>домаћи</w:t>
      </w:r>
      <w:r w:rsidR="00C02C42" w:rsidRPr="00C02C42">
        <w:t xml:space="preserve"> </w:t>
      </w:r>
      <w:r w:rsidR="000E156C">
        <w:t>Судови</w:t>
      </w:r>
      <w:r w:rsidR="00C02C42" w:rsidRPr="00C02C42">
        <w:t xml:space="preserve"> </w:t>
      </w:r>
      <w:r w:rsidR="000E156C">
        <w:t>су</w:t>
      </w:r>
      <w:r w:rsidR="00C02C42" w:rsidRPr="00C02C42">
        <w:t xml:space="preserve"> </w:t>
      </w:r>
      <w:r w:rsidR="000E156C">
        <w:t>дали</w:t>
      </w:r>
      <w:r w:rsidR="00C02C42" w:rsidRPr="00C02C42">
        <w:t xml:space="preserve"> </w:t>
      </w:r>
      <w:r w:rsidR="000E156C">
        <w:t>очигледно</w:t>
      </w:r>
      <w:r w:rsidR="00C02C42" w:rsidRPr="00C02C42">
        <w:t xml:space="preserve"> </w:t>
      </w:r>
      <w:r w:rsidR="000E156C">
        <w:t>погрешно</w:t>
      </w:r>
      <w:r w:rsidR="00C02C42" w:rsidRPr="00C02C42">
        <w:t xml:space="preserve"> </w:t>
      </w:r>
      <w:r w:rsidR="000E156C">
        <w:t>тумачење</w:t>
      </w:r>
      <w:r w:rsidR="00C02C42" w:rsidRPr="00C02C42">
        <w:t xml:space="preserve"> </w:t>
      </w:r>
      <w:r w:rsidR="000E156C">
        <w:t>члана</w:t>
      </w:r>
      <w:r w:rsidR="00C02C42" w:rsidRPr="00C02C42">
        <w:t xml:space="preserve"> 29. </w:t>
      </w:r>
      <w:r w:rsidR="000E156C">
        <w:t>Закона</w:t>
      </w:r>
      <w:r w:rsidR="00C02C42" w:rsidRPr="00C02C42">
        <w:t xml:space="preserve"> </w:t>
      </w:r>
      <w:r w:rsidR="000E156C">
        <w:t>о</w:t>
      </w:r>
      <w:r w:rsidR="00C02C42" w:rsidRPr="00C02C42">
        <w:t xml:space="preserve"> </w:t>
      </w:r>
      <w:r w:rsidR="000E156C">
        <w:t>приступу</w:t>
      </w:r>
      <w:r w:rsidR="00C02C42" w:rsidRPr="00C02C42">
        <w:t xml:space="preserve"> </w:t>
      </w:r>
      <w:r w:rsidR="000E156C">
        <w:t>информацијама</w:t>
      </w:r>
      <w:r w:rsidR="00C02C42" w:rsidRPr="00C02C42">
        <w:t xml:space="preserve">, </w:t>
      </w:r>
      <w:r w:rsidR="000E156C">
        <w:t>како</w:t>
      </w:r>
      <w:r w:rsidR="00C02C42" w:rsidRPr="00C02C42">
        <w:t xml:space="preserve"> </w:t>
      </w:r>
      <w:r w:rsidR="000E156C">
        <w:t>би</w:t>
      </w:r>
      <w:r w:rsidR="00C02C42" w:rsidRPr="00C02C42">
        <w:t xml:space="preserve"> </w:t>
      </w:r>
      <w:r w:rsidR="000E156C">
        <w:t>оправдали</w:t>
      </w:r>
      <w:r w:rsidR="00C02C42" w:rsidRPr="00C02C42">
        <w:t xml:space="preserve"> </w:t>
      </w:r>
      <w:r w:rsidR="000E156C">
        <w:t>неактивност</w:t>
      </w:r>
      <w:r w:rsidR="00C02C42" w:rsidRPr="00C02C42">
        <w:t xml:space="preserve"> </w:t>
      </w:r>
      <w:r w:rsidR="000E156C">
        <w:t>Кабинета</w:t>
      </w:r>
      <w:r w:rsidR="00C02C42" w:rsidRPr="00C02C42">
        <w:t xml:space="preserve"> </w:t>
      </w:r>
      <w:r w:rsidR="000E156C">
        <w:t>министара</w:t>
      </w:r>
      <w:r w:rsidR="00C02C42" w:rsidRPr="00C02C42">
        <w:t>.</w:t>
      </w:r>
    </w:p>
    <w:p w14:paraId="57F01260" w14:textId="56F4F24C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7" w:name="paragraph00056"/>
      <w:r w:rsidR="00E328A2" w:rsidRPr="00E328A2">
        <w:rPr>
          <w:noProof/>
        </w:rPr>
        <w:t>54</w:t>
      </w:r>
      <w:bookmarkEnd w:id="17"/>
      <w:r>
        <w:rPr>
          <w:noProof/>
        </w:rPr>
        <w:fldChar w:fldCharType="end"/>
      </w:r>
      <w:r w:rsidR="00A4421C">
        <w:t xml:space="preserve">. </w:t>
      </w:r>
      <w:r w:rsidR="000E156C">
        <w:t>Влада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навела</w:t>
      </w:r>
      <w:r w:rsidR="00A4421C" w:rsidRPr="00A4421C">
        <w:t xml:space="preserve"> </w:t>
      </w:r>
      <w:r w:rsidR="000E156C">
        <w:t>да</w:t>
      </w:r>
      <w:r w:rsidR="00A4421C" w:rsidRPr="00A4421C">
        <w:t xml:space="preserve"> </w:t>
      </w:r>
      <w:r w:rsidR="000E156C">
        <w:t>су</w:t>
      </w:r>
      <w:r w:rsidR="00A4421C" w:rsidRPr="00A4421C">
        <w:t xml:space="preserve"> </w:t>
      </w:r>
      <w:r w:rsidR="000E156C">
        <w:t>домаћи</w:t>
      </w:r>
      <w:r w:rsidR="00A4421C" w:rsidRPr="00A4421C">
        <w:t xml:space="preserve"> </w:t>
      </w:r>
      <w:r w:rsidR="000E156C">
        <w:t>Судови</w:t>
      </w:r>
      <w:r w:rsidR="00A4421C" w:rsidRPr="00A4421C">
        <w:t xml:space="preserve"> </w:t>
      </w:r>
      <w:r w:rsidR="000E156C">
        <w:t>исправно</w:t>
      </w:r>
      <w:r w:rsidR="00A4421C" w:rsidRPr="00A4421C">
        <w:t xml:space="preserve"> </w:t>
      </w:r>
      <w:r w:rsidR="000E156C">
        <w:t>закључили</w:t>
      </w:r>
      <w:r w:rsidR="00A4421C" w:rsidRPr="00A4421C">
        <w:t xml:space="preserve"> </w:t>
      </w:r>
      <w:r w:rsidR="000E156C">
        <w:t>да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Министарство</w:t>
      </w:r>
      <w:r w:rsidR="00A4421C" w:rsidRPr="00A4421C">
        <w:t xml:space="preserve"> </w:t>
      </w:r>
      <w:r w:rsidR="000E156C">
        <w:t>здравља</w:t>
      </w:r>
      <w:r w:rsidR="00A4421C" w:rsidRPr="00A4421C">
        <w:t xml:space="preserve"> „</w:t>
      </w:r>
      <w:r w:rsidR="000E156C">
        <w:t>извршило</w:t>
      </w:r>
      <w:r w:rsidR="00A4421C" w:rsidRPr="00A4421C">
        <w:t xml:space="preserve">” </w:t>
      </w:r>
      <w:r w:rsidR="000E156C">
        <w:t>захтев</w:t>
      </w:r>
      <w:r w:rsidR="00A4421C" w:rsidRPr="00A4421C">
        <w:t xml:space="preserve"> </w:t>
      </w:r>
      <w:r w:rsidR="000E156C">
        <w:t>Подносиоца</w:t>
      </w:r>
      <w:r w:rsidR="00A4421C" w:rsidRPr="00A4421C">
        <w:t xml:space="preserve"> </w:t>
      </w:r>
      <w:r w:rsidR="000E156C">
        <w:t>пријаве</w:t>
      </w:r>
      <w:r w:rsidR="00A4421C" w:rsidRPr="00A4421C">
        <w:t xml:space="preserve">, </w:t>
      </w:r>
      <w:r w:rsidR="000E156C">
        <w:t>одговарајући</w:t>
      </w:r>
      <w:r w:rsidR="00A4421C" w:rsidRPr="00A4421C">
        <w:t xml:space="preserve"> </w:t>
      </w:r>
      <w:r w:rsidR="000E156C">
        <w:t>на</w:t>
      </w:r>
      <w:r w:rsidR="00A4421C" w:rsidRPr="00A4421C">
        <w:t xml:space="preserve"> </w:t>
      </w:r>
      <w:r w:rsidR="000E156C">
        <w:t>његово</w:t>
      </w:r>
      <w:r w:rsidR="00A4421C" w:rsidRPr="00A4421C">
        <w:t xml:space="preserve"> </w:t>
      </w:r>
      <w:r w:rsidR="000E156C">
        <w:t>писмо</w:t>
      </w:r>
      <w:r w:rsidR="00A4421C" w:rsidRPr="00A4421C">
        <w:t xml:space="preserve">. </w:t>
      </w:r>
      <w:r w:rsidR="000E156C">
        <w:t>Влада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даље</w:t>
      </w:r>
      <w:r w:rsidR="00A4421C" w:rsidRPr="00A4421C">
        <w:t xml:space="preserve"> </w:t>
      </w:r>
      <w:r w:rsidR="000E156C">
        <w:t>констатовала</w:t>
      </w:r>
      <w:r w:rsidR="00A4421C" w:rsidRPr="00A4421C">
        <w:t xml:space="preserve"> </w:t>
      </w:r>
      <w:r w:rsidR="000E156C">
        <w:t>да</w:t>
      </w:r>
      <w:r w:rsidR="00A4421C" w:rsidRPr="00A4421C">
        <w:t xml:space="preserve">, </w:t>
      </w:r>
      <w:r w:rsidR="000E156C">
        <w:t>пошто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Комисију</w:t>
      </w:r>
      <w:r w:rsidR="00A4421C" w:rsidRPr="00A4421C">
        <w:t xml:space="preserve"> </w:t>
      </w:r>
      <w:r w:rsidR="000E156C">
        <w:t>формирао</w:t>
      </w:r>
      <w:r w:rsidR="00A4421C" w:rsidRPr="00A4421C">
        <w:t xml:space="preserve"> </w:t>
      </w:r>
      <w:r w:rsidR="000E156C">
        <w:t>Председник</w:t>
      </w:r>
      <w:r w:rsidR="00A4421C" w:rsidRPr="00A4421C">
        <w:t xml:space="preserve">, </w:t>
      </w:r>
      <w:r w:rsidR="000E156C">
        <w:t>предметни</w:t>
      </w:r>
      <w:r w:rsidR="00A4421C" w:rsidRPr="00A4421C">
        <w:t xml:space="preserve"> </w:t>
      </w:r>
      <w:r w:rsidR="000E156C">
        <w:t>Извештај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на</w:t>
      </w:r>
      <w:r w:rsidR="00A4421C" w:rsidRPr="00A4421C">
        <w:t xml:space="preserve"> </w:t>
      </w:r>
      <w:r w:rsidR="000E156C">
        <w:t>крају</w:t>
      </w:r>
      <w:r w:rsidR="00A4421C" w:rsidRPr="00A4421C">
        <w:t xml:space="preserve"> </w:t>
      </w:r>
      <w:r w:rsidR="000E156C">
        <w:t>морао</w:t>
      </w:r>
      <w:r w:rsidR="00A4421C" w:rsidRPr="00A4421C">
        <w:t xml:space="preserve"> </w:t>
      </w:r>
      <w:r w:rsidR="000E156C">
        <w:t>бити</w:t>
      </w:r>
      <w:r w:rsidR="00A4421C" w:rsidRPr="00A4421C">
        <w:t xml:space="preserve"> </w:t>
      </w:r>
      <w:r w:rsidR="000E156C">
        <w:t>достављен</w:t>
      </w:r>
      <w:r w:rsidR="00A4421C" w:rsidRPr="00A4421C">
        <w:t xml:space="preserve"> </w:t>
      </w:r>
      <w:r w:rsidR="000E156C">
        <w:t>Председнику</w:t>
      </w:r>
      <w:r w:rsidR="00A4421C" w:rsidRPr="00A4421C">
        <w:t xml:space="preserve">. </w:t>
      </w:r>
      <w:r w:rsidR="000E156C">
        <w:t>У</w:t>
      </w:r>
      <w:r w:rsidR="00A4421C" w:rsidRPr="00A4421C">
        <w:t xml:space="preserve"> </w:t>
      </w:r>
      <w:r w:rsidR="000E156C">
        <w:t>таквим</w:t>
      </w:r>
      <w:r w:rsidR="00A4421C" w:rsidRPr="00A4421C">
        <w:t xml:space="preserve"> </w:t>
      </w:r>
      <w:r w:rsidR="000E156C">
        <w:t>околностима</w:t>
      </w:r>
      <w:r w:rsidR="00A4421C" w:rsidRPr="00A4421C">
        <w:t xml:space="preserve"> „</w:t>
      </w:r>
      <w:r w:rsidR="000E156C">
        <w:t>власник</w:t>
      </w:r>
      <w:r w:rsidR="00A4421C" w:rsidRPr="00A4421C">
        <w:t xml:space="preserve"> </w:t>
      </w:r>
      <w:r w:rsidR="000E156C">
        <w:t>информација</w:t>
      </w:r>
      <w:r w:rsidR="00480CD4" w:rsidRPr="00A4421C">
        <w:t>“</w:t>
      </w:r>
      <w:r w:rsidR="000E156C">
        <w:t>у</w:t>
      </w:r>
      <w:r w:rsidR="00A4421C" w:rsidRPr="00A4421C">
        <w:t xml:space="preserve"> </w:t>
      </w:r>
      <w:r w:rsidR="000E156C">
        <w:t>овом</w:t>
      </w:r>
      <w:r w:rsidR="00A4421C" w:rsidRPr="00A4421C">
        <w:t xml:space="preserve"> </w:t>
      </w:r>
      <w:r w:rsidR="000E156C">
        <w:t>случају</w:t>
      </w:r>
      <w:r w:rsidR="00A4421C" w:rsidRPr="00A4421C">
        <w:t xml:space="preserve"> </w:t>
      </w:r>
      <w:r w:rsidR="000E156C">
        <w:t>био</w:t>
      </w:r>
      <w:r w:rsidR="00A4421C" w:rsidRPr="00A4421C">
        <w:t xml:space="preserve"> </w:t>
      </w:r>
      <w:r w:rsidR="000E156C">
        <w:t>је</w:t>
      </w:r>
      <w:r w:rsidR="00A4421C" w:rsidRPr="00A4421C">
        <w:t xml:space="preserve"> </w:t>
      </w:r>
      <w:r w:rsidR="000E156C">
        <w:t>Председник</w:t>
      </w:r>
      <w:r w:rsidR="00A4421C" w:rsidRPr="00A4421C">
        <w:t xml:space="preserve">, </w:t>
      </w:r>
      <w:r w:rsidR="000E156C">
        <w:t>а</w:t>
      </w:r>
      <w:r w:rsidR="00A4421C" w:rsidRPr="00A4421C">
        <w:t xml:space="preserve"> </w:t>
      </w:r>
      <w:r w:rsidR="000E156C">
        <w:t>не</w:t>
      </w:r>
      <w:r w:rsidR="00A4421C" w:rsidRPr="00A4421C">
        <w:t xml:space="preserve"> </w:t>
      </w:r>
      <w:r w:rsidR="000E156C">
        <w:t>Кабинет</w:t>
      </w:r>
      <w:r w:rsidR="00A4421C" w:rsidRPr="00A4421C">
        <w:t xml:space="preserve"> </w:t>
      </w:r>
      <w:r w:rsidR="000E156C">
        <w:t>министара</w:t>
      </w:r>
      <w:r w:rsidR="00480CD4">
        <w:t xml:space="preserve">. </w:t>
      </w:r>
      <w:r w:rsidR="000E156C">
        <w:t>Иако</w:t>
      </w:r>
      <w:r w:rsidR="00480CD4">
        <w:t xml:space="preserve"> </w:t>
      </w:r>
      <w:r w:rsidR="000E156C">
        <w:t>је</w:t>
      </w:r>
      <w:r w:rsidR="00480CD4">
        <w:t xml:space="preserve"> </w:t>
      </w:r>
      <w:r w:rsidR="000E156C">
        <w:t>Комисија</w:t>
      </w:r>
      <w:r w:rsidR="00480CD4">
        <w:t xml:space="preserve"> </w:t>
      </w:r>
      <w:r w:rsidR="000E156C">
        <w:t>поднела</w:t>
      </w:r>
      <w:r w:rsidR="00480CD4">
        <w:t xml:space="preserve"> </w:t>
      </w:r>
      <w:r w:rsidR="000E156C">
        <w:t>Извештај</w:t>
      </w:r>
      <w:r w:rsidR="00A4421C" w:rsidRPr="00A4421C">
        <w:t xml:space="preserve"> </w:t>
      </w:r>
      <w:r w:rsidR="000E156C">
        <w:t>Кабинету</w:t>
      </w:r>
      <w:r w:rsidR="00A4421C" w:rsidRPr="00A4421C">
        <w:t xml:space="preserve"> </w:t>
      </w:r>
      <w:r w:rsidR="000E156C">
        <w:t>министара</w:t>
      </w:r>
      <w:r w:rsidR="00A4421C" w:rsidRPr="00A4421C">
        <w:t xml:space="preserve"> „</w:t>
      </w:r>
      <w:r w:rsidR="000E156C">
        <w:t>у</w:t>
      </w:r>
      <w:r w:rsidR="00A4421C" w:rsidRPr="00A4421C">
        <w:t xml:space="preserve"> </w:t>
      </w:r>
      <w:r w:rsidR="000E156C">
        <w:t>складу</w:t>
      </w:r>
      <w:r w:rsidR="00A4421C" w:rsidRPr="00A4421C">
        <w:t xml:space="preserve"> </w:t>
      </w:r>
      <w:r w:rsidR="000E156C">
        <w:t>са</w:t>
      </w:r>
      <w:r w:rsidR="00A4421C" w:rsidRPr="00A4421C">
        <w:t xml:space="preserve"> </w:t>
      </w:r>
      <w:r w:rsidR="000E156C">
        <w:t>хијерархијским</w:t>
      </w:r>
      <w:r w:rsidR="00A4421C" w:rsidRPr="00A4421C">
        <w:t xml:space="preserve"> </w:t>
      </w:r>
      <w:r w:rsidR="000E156C">
        <w:t>системом</w:t>
      </w:r>
      <w:r w:rsidR="00A4421C" w:rsidRPr="00A4421C">
        <w:t xml:space="preserve">“, </w:t>
      </w:r>
      <w:r w:rsidR="000E156C">
        <w:t>овај</w:t>
      </w:r>
      <w:r w:rsidR="00A4421C" w:rsidRPr="00A4421C">
        <w:t xml:space="preserve"> </w:t>
      </w:r>
      <w:r w:rsidR="000E156C">
        <w:t>други</w:t>
      </w:r>
      <w:r w:rsidR="00A4421C" w:rsidRPr="00A4421C">
        <w:t xml:space="preserve"> </w:t>
      </w:r>
      <w:r w:rsidR="000E156C">
        <w:t>се</w:t>
      </w:r>
      <w:r w:rsidR="00A4421C" w:rsidRPr="00A4421C">
        <w:t xml:space="preserve"> </w:t>
      </w:r>
      <w:r w:rsidR="000E156C">
        <w:t>није</w:t>
      </w:r>
      <w:r w:rsidR="00A4421C" w:rsidRPr="00A4421C">
        <w:t xml:space="preserve"> </w:t>
      </w:r>
      <w:r w:rsidR="000E156C">
        <w:t>могао</w:t>
      </w:r>
      <w:r w:rsidR="00A4421C" w:rsidRPr="00A4421C">
        <w:t xml:space="preserve"> </w:t>
      </w:r>
      <w:r w:rsidR="000E156C">
        <w:t>сматрати</w:t>
      </w:r>
      <w:r w:rsidR="00A4421C" w:rsidRPr="00A4421C">
        <w:t xml:space="preserve"> </w:t>
      </w:r>
      <w:r w:rsidR="000E156C">
        <w:t>власником</w:t>
      </w:r>
      <w:r w:rsidR="00A4421C" w:rsidRPr="00A4421C">
        <w:t xml:space="preserve"> </w:t>
      </w:r>
      <w:r w:rsidR="000E156C">
        <w:t>информација</w:t>
      </w:r>
      <w:r w:rsidR="00A4421C" w:rsidRPr="00A4421C">
        <w:t xml:space="preserve">, </w:t>
      </w:r>
      <w:r w:rsidR="000E156C">
        <w:t>и</w:t>
      </w:r>
      <w:r w:rsidR="00A4421C" w:rsidRPr="00A4421C">
        <w:t xml:space="preserve"> </w:t>
      </w:r>
      <w:r w:rsidR="000E156C">
        <w:t>зато</w:t>
      </w:r>
      <w:r w:rsidR="00A4421C" w:rsidRPr="00A4421C">
        <w:t xml:space="preserve"> </w:t>
      </w:r>
      <w:r w:rsidR="000E156C">
        <w:t>су</w:t>
      </w:r>
      <w:r w:rsidR="00A4421C" w:rsidRPr="00A4421C">
        <w:t xml:space="preserve"> </w:t>
      </w:r>
      <w:r w:rsidR="000E156C">
        <w:t>домаћи</w:t>
      </w:r>
      <w:r w:rsidR="00A4421C" w:rsidRPr="00A4421C">
        <w:t xml:space="preserve"> </w:t>
      </w:r>
      <w:r w:rsidR="000E156C">
        <w:t>Судови</w:t>
      </w:r>
      <w:r w:rsidR="00A4421C" w:rsidRPr="00A4421C">
        <w:t xml:space="preserve"> </w:t>
      </w:r>
      <w:r w:rsidR="000E156C">
        <w:t>били</w:t>
      </w:r>
      <w:r w:rsidR="00A4421C" w:rsidRPr="00A4421C">
        <w:t xml:space="preserve"> </w:t>
      </w:r>
      <w:r w:rsidR="000E156C">
        <w:t>у</w:t>
      </w:r>
      <w:r w:rsidR="00A4421C" w:rsidRPr="00A4421C">
        <w:t xml:space="preserve"> </w:t>
      </w:r>
      <w:r w:rsidR="000E156C">
        <w:t>праву</w:t>
      </w:r>
      <w:r w:rsidR="00A4421C" w:rsidRPr="00A4421C">
        <w:t xml:space="preserve"> </w:t>
      </w:r>
      <w:r w:rsidR="000E156C">
        <w:t>када</w:t>
      </w:r>
      <w:r w:rsidR="00A4421C" w:rsidRPr="00A4421C">
        <w:t xml:space="preserve"> </w:t>
      </w:r>
      <w:r w:rsidR="000E156C">
        <w:t>су</w:t>
      </w:r>
      <w:r w:rsidR="00A4421C" w:rsidRPr="00A4421C">
        <w:t xml:space="preserve"> </w:t>
      </w:r>
      <w:r w:rsidR="000E156C">
        <w:t>одбацили</w:t>
      </w:r>
      <w:r w:rsidR="00A4421C" w:rsidRPr="00A4421C">
        <w:t xml:space="preserve"> </w:t>
      </w:r>
      <w:r w:rsidR="000E156C">
        <w:t>притужбе</w:t>
      </w:r>
      <w:r w:rsidR="00A4421C" w:rsidRPr="00A4421C">
        <w:t xml:space="preserve"> </w:t>
      </w:r>
      <w:r w:rsidR="000E156C">
        <w:t>Подносиоца</w:t>
      </w:r>
      <w:r w:rsidR="00A4421C" w:rsidRPr="00A4421C">
        <w:t xml:space="preserve"> </w:t>
      </w:r>
      <w:r w:rsidR="000E156C">
        <w:t>пријаве</w:t>
      </w:r>
      <w:r w:rsidR="00A4421C" w:rsidRPr="00A4421C">
        <w:t>.</w:t>
      </w:r>
    </w:p>
    <w:p w14:paraId="2FFDD34E" w14:textId="0EE994F2" w:rsidR="000444F5" w:rsidRPr="00E328A2" w:rsidRDefault="000E156C" w:rsidP="00E328A2">
      <w:pPr>
        <w:pStyle w:val="JuH1"/>
      </w:pPr>
      <w:r>
        <w:t>Оцена</w:t>
      </w:r>
      <w:r w:rsidR="00A4421C">
        <w:t xml:space="preserve"> </w:t>
      </w:r>
      <w:r>
        <w:t>Суда</w:t>
      </w:r>
    </w:p>
    <w:p w14:paraId="4D7249A7" w14:textId="2FFA19A9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55</w:t>
      </w:r>
      <w:r>
        <w:rPr>
          <w:noProof/>
        </w:rPr>
        <w:fldChar w:fldCharType="end"/>
      </w:r>
      <w:r w:rsidR="00A4421C">
        <w:t>. </w:t>
      </w:r>
      <w:r w:rsidR="000E156C">
        <w:t>Узимајући</w:t>
      </w:r>
      <w:r w:rsidR="00A4421C" w:rsidRPr="00A4421C">
        <w:t xml:space="preserve"> </w:t>
      </w:r>
      <w:r w:rsidR="000E156C">
        <w:t>у</w:t>
      </w:r>
      <w:r w:rsidR="00A4421C" w:rsidRPr="00A4421C">
        <w:t xml:space="preserve"> </w:t>
      </w:r>
      <w:r w:rsidR="000E156C">
        <w:t>обзир</w:t>
      </w:r>
      <w:r w:rsidR="00A4421C" w:rsidRPr="00A4421C">
        <w:t xml:space="preserve"> </w:t>
      </w:r>
      <w:r w:rsidR="000E156C">
        <w:t>своје</w:t>
      </w:r>
      <w:r w:rsidR="00A4421C" w:rsidRPr="00A4421C">
        <w:t xml:space="preserve"> </w:t>
      </w:r>
      <w:r w:rsidR="000E156C">
        <w:t>налазе</w:t>
      </w:r>
      <w:r w:rsidR="00A4421C" w:rsidRPr="00A4421C">
        <w:t xml:space="preserve"> </w:t>
      </w:r>
      <w:r w:rsidR="000E156C">
        <w:t>у</w:t>
      </w:r>
      <w:r w:rsidR="00A4421C" w:rsidRPr="00A4421C">
        <w:t xml:space="preserve"> </w:t>
      </w:r>
      <w:r w:rsidR="000E156C">
        <w:t>ставовима</w:t>
      </w:r>
      <w:r w:rsidR="00A4421C" w:rsidRPr="00A4421C">
        <w:t xml:space="preserve"> 49-50 </w:t>
      </w:r>
      <w:r w:rsidR="000E156C">
        <w:t>горе</w:t>
      </w:r>
      <w:r w:rsidR="00A4421C" w:rsidRPr="00A4421C">
        <w:t xml:space="preserve">, </w:t>
      </w:r>
      <w:r w:rsidR="000E156C">
        <w:t>и</w:t>
      </w:r>
      <w:r w:rsidR="00A4421C" w:rsidRPr="00A4421C">
        <w:t xml:space="preserve"> </w:t>
      </w:r>
      <w:r w:rsidR="000E156C">
        <w:t>напомињући</w:t>
      </w:r>
      <w:r w:rsidR="00A4421C" w:rsidRPr="00A4421C">
        <w:t xml:space="preserve"> </w:t>
      </w:r>
      <w:r w:rsidR="000E156C">
        <w:t>да</w:t>
      </w:r>
      <w:r w:rsidR="00A4421C" w:rsidRPr="00A4421C">
        <w:t xml:space="preserve"> </w:t>
      </w:r>
      <w:r w:rsidR="000E156C">
        <w:t>Подносилац</w:t>
      </w:r>
      <w:r w:rsidR="00A4421C" w:rsidRPr="00A4421C">
        <w:t xml:space="preserve"> </w:t>
      </w:r>
      <w:r w:rsidR="000E156C">
        <w:t>пријаве</w:t>
      </w:r>
      <w:r w:rsidR="00A4421C" w:rsidRPr="00A4421C">
        <w:t xml:space="preserve"> </w:t>
      </w:r>
      <w:r w:rsidR="000E156C">
        <w:t>није</w:t>
      </w:r>
      <w:r w:rsidR="00A4421C" w:rsidRPr="00A4421C">
        <w:t xml:space="preserve"> </w:t>
      </w:r>
      <w:r w:rsidR="000E156C">
        <w:t>примио</w:t>
      </w:r>
      <w:r w:rsidR="00A4421C" w:rsidRPr="00A4421C">
        <w:t xml:space="preserve"> </w:t>
      </w:r>
      <w:r w:rsidR="000E156C">
        <w:t>Извештај</w:t>
      </w:r>
      <w:r w:rsidR="00A4421C" w:rsidRPr="00A4421C">
        <w:t xml:space="preserve"> </w:t>
      </w:r>
      <w:r w:rsidR="000E156C">
        <w:t>Комисије</w:t>
      </w:r>
      <w:r w:rsidR="00A4421C" w:rsidRPr="00A4421C">
        <w:t xml:space="preserve">, </w:t>
      </w:r>
      <w:r w:rsidR="000E156C">
        <w:t>Суд</w:t>
      </w:r>
      <w:r w:rsidR="00A4421C" w:rsidRPr="00A4421C">
        <w:t xml:space="preserve"> </w:t>
      </w:r>
      <w:r w:rsidR="000E156C">
        <w:t>сматра</w:t>
      </w:r>
      <w:r w:rsidR="00A4421C" w:rsidRPr="00A4421C">
        <w:t xml:space="preserve"> </w:t>
      </w:r>
      <w:r w:rsidR="000E156C">
        <w:t>да</w:t>
      </w:r>
      <w:r w:rsidR="00A4421C" w:rsidRPr="00A4421C">
        <w:t xml:space="preserve"> </w:t>
      </w:r>
      <w:r w:rsidR="000E156C">
        <w:t>су</w:t>
      </w:r>
      <w:r w:rsidR="00A4421C" w:rsidRPr="00A4421C">
        <w:t xml:space="preserve"> </w:t>
      </w:r>
      <w:r w:rsidR="000E156C">
        <w:t>се</w:t>
      </w:r>
      <w:r w:rsidR="00A4421C" w:rsidRPr="00A4421C">
        <w:t xml:space="preserve"> </w:t>
      </w:r>
      <w:r w:rsidR="000E156C">
        <w:t>домаћи</w:t>
      </w:r>
      <w:r w:rsidR="00A4421C" w:rsidRPr="00A4421C">
        <w:t xml:space="preserve"> </w:t>
      </w:r>
      <w:r w:rsidR="000E156C">
        <w:t>органи</w:t>
      </w:r>
      <w:r w:rsidR="00A4421C" w:rsidRPr="00A4421C">
        <w:t xml:space="preserve"> </w:t>
      </w:r>
      <w:r w:rsidR="000E156C">
        <w:t>умешали</w:t>
      </w:r>
      <w:r w:rsidR="00480CD4">
        <w:t xml:space="preserve"> </w:t>
      </w:r>
      <w:r w:rsidR="000E156C">
        <w:t>у</w:t>
      </w:r>
      <w:r w:rsidR="00480CD4">
        <w:t xml:space="preserve"> </w:t>
      </w:r>
      <w:r w:rsidR="000E156C">
        <w:t>његова</w:t>
      </w:r>
      <w:r w:rsidR="00480CD4">
        <w:t xml:space="preserve"> </w:t>
      </w:r>
      <w:r w:rsidR="000E156C">
        <w:t>права</w:t>
      </w:r>
      <w:r w:rsidR="00480CD4">
        <w:t xml:space="preserve"> </w:t>
      </w:r>
      <w:r w:rsidR="000E156C">
        <w:t>садржана</w:t>
      </w:r>
      <w:r w:rsidR="00480CD4">
        <w:t xml:space="preserve"> </w:t>
      </w:r>
      <w:r w:rsidR="000E156C">
        <w:t>у</w:t>
      </w:r>
      <w:r w:rsidR="00480CD4">
        <w:t xml:space="preserve"> </w:t>
      </w:r>
      <w:r w:rsidR="000E156C">
        <w:t>Члану</w:t>
      </w:r>
      <w:r w:rsidR="00A4421C" w:rsidRPr="00A4421C">
        <w:t xml:space="preserve"> 10. </w:t>
      </w:r>
      <w:r w:rsidR="000E156C">
        <w:t>став</w:t>
      </w:r>
      <w:r w:rsidR="00A4421C" w:rsidRPr="00A4421C">
        <w:t xml:space="preserve"> 1. </w:t>
      </w:r>
      <w:r w:rsidR="000E156C">
        <w:t>Конвенције</w:t>
      </w:r>
      <w:r w:rsidR="00A4421C" w:rsidRPr="00A4421C">
        <w:t>.</w:t>
      </w:r>
    </w:p>
    <w:p w14:paraId="13892B31" w14:textId="3963253E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56</w:t>
      </w:r>
      <w:r>
        <w:rPr>
          <w:noProof/>
        </w:rPr>
        <w:fldChar w:fldCharType="end"/>
      </w:r>
      <w:r w:rsidR="003A5CB3">
        <w:t xml:space="preserve">. </w:t>
      </w:r>
      <w:r w:rsidR="003A5CB3" w:rsidRPr="003A5CB3">
        <w:t xml:space="preserve"> </w:t>
      </w:r>
      <w:r w:rsidR="000E156C">
        <w:t>Суд</w:t>
      </w:r>
      <w:r w:rsidR="003A5CB3" w:rsidRPr="003A5CB3">
        <w:t xml:space="preserve"> </w:t>
      </w:r>
      <w:r w:rsidR="000E156C">
        <w:t>понавља</w:t>
      </w:r>
      <w:r w:rsidR="003A5CB3" w:rsidRPr="003A5CB3">
        <w:t xml:space="preserve"> </w:t>
      </w:r>
      <w:r w:rsidR="000E156C">
        <w:t>да</w:t>
      </w:r>
      <w:r w:rsidR="003A5CB3" w:rsidRPr="003A5CB3">
        <w:t xml:space="preserve"> </w:t>
      </w:r>
      <w:r w:rsidR="000E156C">
        <w:t>ће</w:t>
      </w:r>
      <w:r w:rsidR="003A5CB3" w:rsidRPr="003A5CB3">
        <w:t xml:space="preserve"> </w:t>
      </w:r>
      <w:r w:rsidR="000E156C">
        <w:t>мешање</w:t>
      </w:r>
      <w:r w:rsidR="003A5CB3" w:rsidRPr="003A5CB3">
        <w:t xml:space="preserve"> </w:t>
      </w:r>
      <w:r w:rsidR="000E156C">
        <w:t>у</w:t>
      </w:r>
      <w:r w:rsidR="003A5CB3" w:rsidRPr="003A5CB3">
        <w:t xml:space="preserve"> </w:t>
      </w:r>
      <w:r w:rsidR="000E156C">
        <w:t>права</w:t>
      </w:r>
      <w:r w:rsidR="003A5CB3" w:rsidRPr="003A5CB3">
        <w:t xml:space="preserve"> </w:t>
      </w:r>
      <w:r w:rsidR="000E156C">
        <w:t>Подносиоца</w:t>
      </w:r>
      <w:r w:rsidR="003A5CB3" w:rsidRPr="003A5CB3">
        <w:t xml:space="preserve"> </w:t>
      </w:r>
      <w:r w:rsidR="000E156C">
        <w:t>пријаве</w:t>
      </w:r>
      <w:r w:rsidR="003A5CB3" w:rsidRPr="003A5CB3">
        <w:t xml:space="preserve"> </w:t>
      </w:r>
      <w:r w:rsidR="000E156C">
        <w:t>према</w:t>
      </w:r>
      <w:r w:rsidR="003A5CB3" w:rsidRPr="003A5CB3">
        <w:t xml:space="preserve"> </w:t>
      </w:r>
      <w:r w:rsidR="000E156C">
        <w:t>Члану</w:t>
      </w:r>
      <w:r w:rsidR="003A5CB3" w:rsidRPr="003A5CB3">
        <w:t xml:space="preserve"> 10. </w:t>
      </w:r>
      <w:r w:rsidR="000E156C">
        <w:t>став</w:t>
      </w:r>
      <w:r w:rsidR="003A5CB3" w:rsidRPr="003A5CB3">
        <w:t xml:space="preserve"> 1. </w:t>
      </w:r>
      <w:r w:rsidR="000E156C">
        <w:t>нарушити</w:t>
      </w:r>
      <w:r w:rsidR="003A5CB3" w:rsidRPr="003A5CB3">
        <w:t xml:space="preserve"> </w:t>
      </w:r>
      <w:r w:rsidR="000E156C">
        <w:t>Конвенцију</w:t>
      </w:r>
      <w:r w:rsidR="00480CD4">
        <w:t xml:space="preserve"> </w:t>
      </w:r>
      <w:r w:rsidR="000E156C">
        <w:t>ако</w:t>
      </w:r>
      <w:r w:rsidR="00480CD4">
        <w:t xml:space="preserve"> </w:t>
      </w:r>
      <w:r w:rsidR="000E156C">
        <w:t>не</w:t>
      </w:r>
      <w:r w:rsidR="00480CD4">
        <w:t xml:space="preserve"> </w:t>
      </w:r>
      <w:r w:rsidR="000E156C">
        <w:t>испуњава</w:t>
      </w:r>
      <w:r w:rsidR="00480CD4">
        <w:t xml:space="preserve"> </w:t>
      </w:r>
      <w:r w:rsidR="000E156C">
        <w:t>услове</w:t>
      </w:r>
      <w:r w:rsidR="00480CD4">
        <w:t xml:space="preserve"> </w:t>
      </w:r>
      <w:r w:rsidR="000E156C">
        <w:t>из</w:t>
      </w:r>
      <w:r w:rsidR="00480CD4">
        <w:t xml:space="preserve"> </w:t>
      </w:r>
      <w:r w:rsidR="000E156C">
        <w:t>Члана</w:t>
      </w:r>
      <w:r w:rsidR="003A5CB3" w:rsidRPr="003A5CB3">
        <w:t xml:space="preserve"> 10. </w:t>
      </w:r>
      <w:r w:rsidR="000E156C">
        <w:t>став</w:t>
      </w:r>
      <w:r w:rsidR="003A5CB3" w:rsidRPr="003A5CB3">
        <w:t xml:space="preserve"> 2. </w:t>
      </w:r>
      <w:r w:rsidR="000E156C">
        <w:t>Зато</w:t>
      </w:r>
      <w:r w:rsidR="003A5CB3" w:rsidRPr="003A5CB3">
        <w:t xml:space="preserve"> </w:t>
      </w:r>
      <w:r w:rsidR="000E156C">
        <w:t>би</w:t>
      </w:r>
      <w:r w:rsidR="003A5CB3" w:rsidRPr="003A5CB3">
        <w:t xml:space="preserve"> </w:t>
      </w:r>
      <w:r w:rsidR="000E156C">
        <w:t>требало</w:t>
      </w:r>
      <w:r w:rsidR="003A5CB3" w:rsidRPr="003A5CB3">
        <w:t xml:space="preserve"> </w:t>
      </w:r>
      <w:r w:rsidR="000E156C">
        <w:t>утврдити</w:t>
      </w:r>
      <w:r w:rsidR="003A5CB3" w:rsidRPr="003A5CB3">
        <w:t xml:space="preserve"> </w:t>
      </w:r>
      <w:r w:rsidR="000E156C">
        <w:t>да</w:t>
      </w:r>
      <w:r w:rsidR="003A5CB3" w:rsidRPr="003A5CB3">
        <w:t xml:space="preserve"> </w:t>
      </w:r>
      <w:r w:rsidR="000E156C">
        <w:t>ли</w:t>
      </w:r>
      <w:r w:rsidR="003A5CB3" w:rsidRPr="003A5CB3">
        <w:t xml:space="preserve"> </w:t>
      </w:r>
      <w:r w:rsidR="000E156C">
        <w:t>је</w:t>
      </w:r>
      <w:r w:rsidR="003A5CB3" w:rsidRPr="003A5CB3">
        <w:t xml:space="preserve"> </w:t>
      </w:r>
      <w:r w:rsidR="000E156C">
        <w:t>оно</w:t>
      </w:r>
      <w:r w:rsidR="003A5CB3" w:rsidRPr="003A5CB3">
        <w:t xml:space="preserve"> </w:t>
      </w:r>
      <w:r w:rsidR="000E156C">
        <w:t>било</w:t>
      </w:r>
      <w:r w:rsidR="003A5CB3" w:rsidRPr="003A5CB3">
        <w:t xml:space="preserve"> „</w:t>
      </w:r>
      <w:r w:rsidR="000E156C">
        <w:t>прописано</w:t>
      </w:r>
      <w:r w:rsidR="003A5CB3" w:rsidRPr="003A5CB3">
        <w:t xml:space="preserve"> </w:t>
      </w:r>
      <w:r w:rsidR="000E156C">
        <w:t>Законом</w:t>
      </w:r>
      <w:r w:rsidR="003A5CB3" w:rsidRPr="003A5CB3">
        <w:t xml:space="preserve">“, </w:t>
      </w:r>
      <w:r w:rsidR="000E156C">
        <w:t>да</w:t>
      </w:r>
      <w:r w:rsidR="003A5CB3" w:rsidRPr="003A5CB3">
        <w:t xml:space="preserve"> </w:t>
      </w:r>
      <w:r w:rsidR="000E156C">
        <w:t>ли</w:t>
      </w:r>
      <w:r w:rsidR="003A5CB3" w:rsidRPr="003A5CB3">
        <w:t xml:space="preserve"> </w:t>
      </w:r>
      <w:r w:rsidR="000E156C">
        <w:t>је</w:t>
      </w:r>
      <w:r w:rsidR="003A5CB3" w:rsidRPr="003A5CB3">
        <w:t xml:space="preserve"> </w:t>
      </w:r>
      <w:r w:rsidR="000E156C">
        <w:t>следило</w:t>
      </w:r>
      <w:r w:rsidR="003A5CB3" w:rsidRPr="003A5CB3">
        <w:t xml:space="preserve"> </w:t>
      </w:r>
      <w:r w:rsidR="000E156C">
        <w:lastRenderedPageBreak/>
        <w:t>један</w:t>
      </w:r>
      <w:r w:rsidR="003A5CB3" w:rsidRPr="003A5CB3">
        <w:t xml:space="preserve"> </w:t>
      </w:r>
      <w:r w:rsidR="000E156C">
        <w:t>или</w:t>
      </w:r>
      <w:r w:rsidR="003A5CB3" w:rsidRPr="003A5CB3">
        <w:t xml:space="preserve"> </w:t>
      </w:r>
      <w:r w:rsidR="000E156C">
        <w:t>више</w:t>
      </w:r>
      <w:r w:rsidR="003A5CB3" w:rsidRPr="003A5CB3">
        <w:t xml:space="preserve"> </w:t>
      </w:r>
      <w:r w:rsidR="000E156C">
        <w:t>легитимних</w:t>
      </w:r>
      <w:r w:rsidR="003A5CB3" w:rsidRPr="003A5CB3">
        <w:t xml:space="preserve"> </w:t>
      </w:r>
      <w:r w:rsidR="000E156C">
        <w:t>циљева</w:t>
      </w:r>
      <w:r w:rsidR="003A5CB3" w:rsidRPr="003A5CB3">
        <w:t xml:space="preserve"> </w:t>
      </w:r>
      <w:r w:rsidR="000E156C">
        <w:t>наведених</w:t>
      </w:r>
      <w:r w:rsidR="003A5CB3" w:rsidRPr="003A5CB3">
        <w:t xml:space="preserve"> </w:t>
      </w:r>
      <w:r w:rsidR="000E156C">
        <w:t>у</w:t>
      </w:r>
      <w:r w:rsidR="003A5CB3" w:rsidRPr="003A5CB3">
        <w:t xml:space="preserve"> </w:t>
      </w:r>
      <w:r w:rsidR="000E156C">
        <w:t>том</w:t>
      </w:r>
      <w:r w:rsidR="003A5CB3" w:rsidRPr="003A5CB3">
        <w:t xml:space="preserve"> </w:t>
      </w:r>
      <w:r w:rsidR="000E156C">
        <w:t>ставу</w:t>
      </w:r>
      <w:r w:rsidR="003A5CB3" w:rsidRPr="003A5CB3">
        <w:t xml:space="preserve"> </w:t>
      </w:r>
      <w:r w:rsidR="000E156C">
        <w:t>и</w:t>
      </w:r>
      <w:r w:rsidR="003A5CB3" w:rsidRPr="003A5CB3">
        <w:t xml:space="preserve"> </w:t>
      </w:r>
      <w:r w:rsidR="000E156C">
        <w:t>да</w:t>
      </w:r>
      <w:r w:rsidR="003A5CB3" w:rsidRPr="003A5CB3">
        <w:t xml:space="preserve"> </w:t>
      </w:r>
      <w:r w:rsidR="000E156C">
        <w:t>ли</w:t>
      </w:r>
      <w:r w:rsidR="003A5CB3" w:rsidRPr="003A5CB3">
        <w:t xml:space="preserve"> </w:t>
      </w:r>
      <w:r w:rsidR="000E156C">
        <w:t>је</w:t>
      </w:r>
      <w:r w:rsidR="003A5CB3" w:rsidRPr="003A5CB3">
        <w:t xml:space="preserve"> </w:t>
      </w:r>
      <w:r w:rsidR="000E156C">
        <w:t>то</w:t>
      </w:r>
      <w:r w:rsidR="003A5CB3" w:rsidRPr="003A5CB3">
        <w:t xml:space="preserve"> </w:t>
      </w:r>
      <w:r w:rsidR="000E156C">
        <w:t>било</w:t>
      </w:r>
      <w:r w:rsidR="003A5CB3" w:rsidRPr="003A5CB3">
        <w:t xml:space="preserve"> „</w:t>
      </w:r>
      <w:r w:rsidR="000E156C">
        <w:t>неопходно</w:t>
      </w:r>
      <w:r w:rsidR="003A5CB3" w:rsidRPr="003A5CB3">
        <w:t xml:space="preserve"> </w:t>
      </w:r>
      <w:r w:rsidR="000E156C">
        <w:t>у</w:t>
      </w:r>
      <w:r w:rsidR="003A5CB3" w:rsidRPr="003A5CB3">
        <w:t xml:space="preserve"> </w:t>
      </w:r>
      <w:r w:rsidR="000E156C">
        <w:t>демократском</w:t>
      </w:r>
      <w:r w:rsidR="003A5CB3" w:rsidRPr="003A5CB3">
        <w:t xml:space="preserve"> </w:t>
      </w:r>
      <w:r w:rsidR="000E156C">
        <w:t>друштву</w:t>
      </w:r>
      <w:r w:rsidR="006873A0" w:rsidRPr="003A5CB3">
        <w:t>“,</w:t>
      </w:r>
      <w:r w:rsidR="003A5CB3" w:rsidRPr="003A5CB3">
        <w:t xml:space="preserve"> </w:t>
      </w:r>
      <w:r w:rsidR="000E156C">
        <w:t>како</w:t>
      </w:r>
      <w:r w:rsidR="003A5CB3" w:rsidRPr="003A5CB3">
        <w:t xml:space="preserve"> </w:t>
      </w:r>
      <w:r w:rsidR="000E156C">
        <w:t>би</w:t>
      </w:r>
      <w:r w:rsidR="003A5CB3" w:rsidRPr="003A5CB3">
        <w:t xml:space="preserve"> </w:t>
      </w:r>
      <w:r w:rsidR="000E156C">
        <w:t>се</w:t>
      </w:r>
      <w:r w:rsidR="003A5CB3" w:rsidRPr="003A5CB3">
        <w:t xml:space="preserve"> </w:t>
      </w:r>
      <w:r w:rsidR="000E156C">
        <w:t>ти</w:t>
      </w:r>
      <w:r w:rsidR="003A5CB3" w:rsidRPr="003A5CB3">
        <w:t xml:space="preserve"> </w:t>
      </w:r>
      <w:r w:rsidR="000E156C">
        <w:t>циљеви</w:t>
      </w:r>
      <w:r w:rsidR="003A5CB3" w:rsidRPr="003A5CB3">
        <w:t xml:space="preserve"> </w:t>
      </w:r>
      <w:r w:rsidR="000E156C">
        <w:t>постигли</w:t>
      </w:r>
      <w:r w:rsidR="003A5CB3" w:rsidRPr="003A5CB3">
        <w:t>.</w:t>
      </w:r>
    </w:p>
    <w:p w14:paraId="104AB73E" w14:textId="14E502D9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57</w:t>
      </w:r>
      <w:r>
        <w:rPr>
          <w:noProof/>
        </w:rPr>
        <w:fldChar w:fldCharType="end"/>
      </w:r>
      <w:r w:rsidR="00F44616">
        <w:t>. </w:t>
      </w:r>
      <w:r w:rsidR="00F44616" w:rsidRPr="00F44616">
        <w:t xml:space="preserve"> </w:t>
      </w:r>
      <w:r w:rsidR="000E156C">
        <w:t>Принципи</w:t>
      </w:r>
      <w:r w:rsidR="00F44616" w:rsidRPr="00F44616">
        <w:t xml:space="preserve"> </w:t>
      </w:r>
      <w:r w:rsidR="000E156C">
        <w:t>релевантни</w:t>
      </w:r>
      <w:r w:rsidR="00F44616" w:rsidRPr="00F44616">
        <w:t xml:space="preserve"> </w:t>
      </w:r>
      <w:r w:rsidR="000E156C">
        <w:t>за</w:t>
      </w:r>
      <w:r w:rsidR="00F44616" w:rsidRPr="00F44616">
        <w:t xml:space="preserve"> </w:t>
      </w:r>
      <w:r w:rsidR="000E156C">
        <w:t>процену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ли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мешање</w:t>
      </w:r>
      <w:r w:rsidR="00F44616" w:rsidRPr="00F44616">
        <w:t xml:space="preserve"> </w:t>
      </w:r>
      <w:r w:rsidR="000E156C">
        <w:t>у</w:t>
      </w:r>
      <w:r w:rsidR="00F44616" w:rsidRPr="00F44616">
        <w:t xml:space="preserve"> </w:t>
      </w:r>
      <w:r w:rsidR="000E156C">
        <w:t>слободу</w:t>
      </w:r>
      <w:r w:rsidR="00F44616" w:rsidRPr="00F44616">
        <w:t xml:space="preserve"> </w:t>
      </w:r>
      <w:r w:rsidR="000E156C">
        <w:t>изражавања</w:t>
      </w:r>
      <w:r w:rsidR="00F44616" w:rsidRPr="00F44616">
        <w:t xml:space="preserve"> </w:t>
      </w:r>
      <w:r w:rsidR="000E156C">
        <w:t>било</w:t>
      </w:r>
      <w:r w:rsidR="00F44616" w:rsidRPr="00F44616">
        <w:t xml:space="preserve"> „</w:t>
      </w:r>
      <w:r w:rsidR="000E156C">
        <w:t>прописано</w:t>
      </w:r>
      <w:r w:rsidR="00F44616" w:rsidRPr="00F44616">
        <w:t xml:space="preserve"> </w:t>
      </w:r>
      <w:r w:rsidR="000E156C">
        <w:t>законом</w:t>
      </w:r>
      <w:r w:rsidR="00F44616" w:rsidRPr="00F44616">
        <w:t xml:space="preserve">” </w:t>
      </w:r>
      <w:r w:rsidR="000E156C">
        <w:t>сажети</w:t>
      </w:r>
      <w:r w:rsidR="00F44616" w:rsidRPr="00F44616">
        <w:t xml:space="preserve"> </w:t>
      </w:r>
      <w:r w:rsidR="000E156C">
        <w:t>су</w:t>
      </w:r>
      <w:r w:rsidR="00F44616" w:rsidRPr="00F44616">
        <w:t xml:space="preserve"> </w:t>
      </w:r>
      <w:r w:rsidR="000E156C">
        <w:t>у</w:t>
      </w:r>
      <w:r w:rsidR="00F44616" w:rsidRPr="00F44616">
        <w:t xml:space="preserve"> </w:t>
      </w:r>
      <w:r w:rsidR="000E156C">
        <w:t>предмету</w:t>
      </w:r>
      <w:r w:rsidR="00F44616" w:rsidRPr="00F44616">
        <w:t xml:space="preserve"> </w:t>
      </w:r>
      <w:r w:rsidR="000E156C">
        <w:rPr>
          <w:i/>
        </w:rPr>
        <w:t>Сатакуннан</w:t>
      </w:r>
      <w:r w:rsidR="00F44616" w:rsidRPr="00F44616">
        <w:rPr>
          <w:i/>
        </w:rPr>
        <w:t xml:space="preserve"> </w:t>
      </w:r>
      <w:r w:rsidR="000E156C">
        <w:rPr>
          <w:i/>
        </w:rPr>
        <w:t>Марккинап</w:t>
      </w:r>
      <w:r w:rsidR="00F44616" w:rsidRPr="00F44616">
        <w:rPr>
          <w:i/>
        </w:rPr>
        <w:t>ö</w:t>
      </w:r>
      <w:r w:rsidR="000E156C">
        <w:rPr>
          <w:i/>
        </w:rPr>
        <w:t>рсси</w:t>
      </w:r>
      <w:r w:rsidR="00F44616" w:rsidRPr="00F44616">
        <w:rPr>
          <w:i/>
        </w:rPr>
        <w:t xml:space="preserve"> </w:t>
      </w:r>
      <w:r w:rsidR="000E156C">
        <w:rPr>
          <w:i/>
        </w:rPr>
        <w:t>О</w:t>
      </w:r>
      <w:r w:rsidR="00F44616" w:rsidRPr="00F44616">
        <w:rPr>
          <w:i/>
        </w:rPr>
        <w:t xml:space="preserve">y </w:t>
      </w:r>
      <w:r w:rsidR="000E156C">
        <w:rPr>
          <w:i/>
        </w:rPr>
        <w:t>анд</w:t>
      </w:r>
      <w:r w:rsidR="00F44616" w:rsidRPr="00F44616">
        <w:rPr>
          <w:i/>
        </w:rPr>
        <w:t xml:space="preserve"> </w:t>
      </w:r>
      <w:r w:rsidR="000E156C">
        <w:rPr>
          <w:i/>
        </w:rPr>
        <w:t>Сатамедиа</w:t>
      </w:r>
      <w:r w:rsidR="00F44616" w:rsidRPr="00F44616">
        <w:rPr>
          <w:i/>
        </w:rPr>
        <w:t xml:space="preserve"> </w:t>
      </w:r>
      <w:r w:rsidR="000E156C">
        <w:rPr>
          <w:i/>
        </w:rPr>
        <w:t>О</w:t>
      </w:r>
      <w:r w:rsidR="00F44616" w:rsidRPr="00F44616">
        <w:rPr>
          <w:i/>
        </w:rPr>
        <w:t xml:space="preserve">y </w:t>
      </w:r>
      <w:r w:rsidR="000E156C">
        <w:rPr>
          <w:i/>
        </w:rPr>
        <w:t>против</w:t>
      </w:r>
      <w:r w:rsidR="00F44616" w:rsidRPr="00F44616">
        <w:rPr>
          <w:i/>
        </w:rPr>
        <w:t xml:space="preserve"> </w:t>
      </w:r>
      <w:r w:rsidR="000E156C">
        <w:rPr>
          <w:i/>
        </w:rPr>
        <w:t>Финске</w:t>
      </w:r>
      <w:r w:rsidR="00F44616" w:rsidRPr="00F44616">
        <w:t xml:space="preserve"> ([</w:t>
      </w:r>
      <w:r w:rsidR="000E156C">
        <w:t>ГЦ</w:t>
      </w:r>
      <w:r w:rsidR="00F44616" w:rsidRPr="00F44616">
        <w:t xml:space="preserve">], </w:t>
      </w:r>
      <w:r w:rsidR="000E156C">
        <w:t>бр</w:t>
      </w:r>
      <w:r w:rsidR="00F44616" w:rsidRPr="00F44616">
        <w:t xml:space="preserve">. 931/13, </w:t>
      </w:r>
      <w:r w:rsidR="000E156C">
        <w:t>ставови</w:t>
      </w:r>
      <w:r w:rsidR="00F44616" w:rsidRPr="00F44616">
        <w:t xml:space="preserve"> 142-45, </w:t>
      </w:r>
      <w:r w:rsidR="000E156C">
        <w:t>од</w:t>
      </w:r>
      <w:r w:rsidR="00F44616" w:rsidRPr="00F44616">
        <w:t xml:space="preserve"> 27.06.2017). </w:t>
      </w:r>
      <w:r w:rsidR="000E156C">
        <w:t>Штавише</w:t>
      </w:r>
      <w:r w:rsidR="00F44616" w:rsidRPr="00F44616">
        <w:t xml:space="preserve">, </w:t>
      </w:r>
      <w:r w:rsidR="000E156C">
        <w:t>Суд</w:t>
      </w:r>
      <w:r w:rsidR="00F44616" w:rsidRPr="00F44616">
        <w:t xml:space="preserve"> </w:t>
      </w:r>
      <w:r w:rsidR="000E156C">
        <w:t>понавља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његова</w:t>
      </w:r>
      <w:r w:rsidR="00F44616" w:rsidRPr="00F44616">
        <w:t xml:space="preserve"> </w:t>
      </w:r>
      <w:r w:rsidR="000E156C">
        <w:t>моћ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преиспитује</w:t>
      </w:r>
      <w:r w:rsidR="00F44616" w:rsidRPr="00F44616">
        <w:t xml:space="preserve"> </w:t>
      </w:r>
      <w:r w:rsidR="000E156C">
        <w:t>поштовање</w:t>
      </w:r>
      <w:r w:rsidR="00F44616" w:rsidRPr="00F44616">
        <w:t xml:space="preserve"> </w:t>
      </w:r>
      <w:r w:rsidR="000E156C">
        <w:t>домаћег</w:t>
      </w:r>
      <w:r w:rsidR="00F44616" w:rsidRPr="00F44616">
        <w:t xml:space="preserve"> </w:t>
      </w:r>
      <w:r w:rsidR="000E156C">
        <w:t>закона</w:t>
      </w:r>
      <w:r w:rsidR="00F44616" w:rsidRPr="00F44616">
        <w:t xml:space="preserve"> </w:t>
      </w:r>
      <w:r w:rsidR="000E156C">
        <w:t>ограничена</w:t>
      </w:r>
      <w:r w:rsidR="00F44616" w:rsidRPr="00F44616">
        <w:t xml:space="preserve"> </w:t>
      </w:r>
      <w:r w:rsidR="000E156C">
        <w:t>и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првом</w:t>
      </w:r>
      <w:r w:rsidR="00F44616" w:rsidRPr="00F44616">
        <w:t xml:space="preserve"> </w:t>
      </w:r>
      <w:r w:rsidR="000E156C">
        <w:t>месту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националним</w:t>
      </w:r>
      <w:r w:rsidR="00F44616" w:rsidRPr="00F44616">
        <w:t xml:space="preserve"> </w:t>
      </w:r>
      <w:r w:rsidR="000E156C">
        <w:t>органима</w:t>
      </w:r>
      <w:r w:rsidR="00F44616" w:rsidRPr="00F44616">
        <w:t xml:space="preserve">, </w:t>
      </w:r>
      <w:r w:rsidR="000E156C">
        <w:t>посебно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Судовима</w:t>
      </w:r>
      <w:r w:rsidR="00F44616" w:rsidRPr="00F44616">
        <w:t xml:space="preserve">, </w:t>
      </w:r>
      <w:r w:rsidR="000E156C">
        <w:t>да</w:t>
      </w:r>
      <w:r w:rsidR="00F44616" w:rsidRPr="00F44616">
        <w:t xml:space="preserve"> </w:t>
      </w:r>
      <w:r w:rsidR="000E156C">
        <w:t>тумаче</w:t>
      </w:r>
      <w:r w:rsidR="00F44616" w:rsidRPr="00F44616">
        <w:t xml:space="preserve"> </w:t>
      </w:r>
      <w:r w:rsidR="000E156C">
        <w:t>и</w:t>
      </w:r>
      <w:r w:rsidR="00F44616" w:rsidRPr="00F44616">
        <w:t xml:space="preserve"> </w:t>
      </w:r>
      <w:r w:rsidR="000E156C">
        <w:t>примењују</w:t>
      </w:r>
      <w:r w:rsidR="00F44616" w:rsidRPr="00F44616">
        <w:t xml:space="preserve"> </w:t>
      </w:r>
      <w:r w:rsidR="000E156C">
        <w:t>домаћи</w:t>
      </w:r>
      <w:r w:rsidR="00F44616" w:rsidRPr="00F44616">
        <w:t xml:space="preserve"> </w:t>
      </w:r>
      <w:r w:rsidR="000E156C">
        <w:t>закон</w:t>
      </w:r>
      <w:r w:rsidR="00F44616" w:rsidRPr="00F44616">
        <w:t xml:space="preserve">, </w:t>
      </w:r>
      <w:r w:rsidR="000E156C">
        <w:t>пошто</w:t>
      </w:r>
      <w:r w:rsidR="00F44616" w:rsidRPr="00F44616">
        <w:t xml:space="preserve"> </w:t>
      </w:r>
      <w:r w:rsidR="000E156C">
        <w:t>су</w:t>
      </w:r>
      <w:r w:rsidR="00F44616" w:rsidRPr="00F44616">
        <w:t xml:space="preserve"> </w:t>
      </w:r>
      <w:r w:rsidR="000E156C">
        <w:t>национални</w:t>
      </w:r>
      <w:r w:rsidR="00F44616" w:rsidRPr="00F44616">
        <w:t xml:space="preserve"> </w:t>
      </w:r>
      <w:r w:rsidR="000E156C">
        <w:t>органи</w:t>
      </w:r>
      <w:r w:rsidR="00F44616" w:rsidRPr="00F44616">
        <w:t xml:space="preserve">, </w:t>
      </w:r>
      <w:r w:rsidR="000E156C">
        <w:t>по</w:t>
      </w:r>
      <w:r w:rsidR="00F44616" w:rsidRPr="00F44616">
        <w:t xml:space="preserve"> </w:t>
      </w:r>
      <w:r w:rsidR="000E156C">
        <w:t>природи</w:t>
      </w:r>
      <w:r w:rsidR="00F44616" w:rsidRPr="00F44616">
        <w:t xml:space="preserve"> </w:t>
      </w:r>
      <w:r w:rsidR="000E156C">
        <w:t>ствари</w:t>
      </w:r>
      <w:r w:rsidR="00F44616" w:rsidRPr="00F44616">
        <w:t xml:space="preserve">, </w:t>
      </w:r>
      <w:r w:rsidR="000E156C">
        <w:t>посебно</w:t>
      </w:r>
      <w:r w:rsidR="00F44616" w:rsidRPr="00F44616">
        <w:t xml:space="preserve"> </w:t>
      </w:r>
      <w:r w:rsidR="000E156C">
        <w:t>квалификовани</w:t>
      </w:r>
      <w:r w:rsidR="00F44616" w:rsidRPr="00F44616">
        <w:t xml:space="preserve"> </w:t>
      </w:r>
      <w:r w:rsidR="000E156C">
        <w:t>за</w:t>
      </w:r>
      <w:r w:rsidR="00F44616" w:rsidRPr="00F44616">
        <w:t xml:space="preserve"> </w:t>
      </w:r>
      <w:r w:rsidR="000E156C">
        <w:t>решавање</w:t>
      </w:r>
      <w:r w:rsidR="00F44616" w:rsidRPr="00F44616">
        <w:t xml:space="preserve"> </w:t>
      </w:r>
      <w:r w:rsidR="000E156C">
        <w:t>питања</w:t>
      </w:r>
      <w:r w:rsidR="00F44616" w:rsidRPr="00F44616">
        <w:t xml:space="preserve"> </w:t>
      </w:r>
      <w:r w:rsidR="000E156C">
        <w:t>која</w:t>
      </w:r>
      <w:r w:rsidR="00F44616" w:rsidRPr="00F44616">
        <w:t xml:space="preserve"> </w:t>
      </w:r>
      <w:r w:rsidR="000E156C">
        <w:t>су</w:t>
      </w:r>
      <w:r w:rsidR="00F44616" w:rsidRPr="00F44616">
        <w:t xml:space="preserve"> </w:t>
      </w:r>
      <w:r w:rsidR="000E156C">
        <w:t>с</w:t>
      </w:r>
      <w:r w:rsidR="00F44616" w:rsidRPr="00F44616">
        <w:t xml:space="preserve"> </w:t>
      </w:r>
      <w:r w:rsidR="000E156C">
        <w:t>тим</w:t>
      </w:r>
      <w:r w:rsidR="00F44616" w:rsidRPr="00F44616">
        <w:t xml:space="preserve"> </w:t>
      </w:r>
      <w:r w:rsidR="000E156C">
        <w:t>у</w:t>
      </w:r>
      <w:r w:rsidR="00F44616" w:rsidRPr="00F44616">
        <w:t xml:space="preserve"> </w:t>
      </w:r>
      <w:r w:rsidR="000E156C">
        <w:t>вези</w:t>
      </w:r>
      <w:r w:rsidR="00F44616" w:rsidRPr="00F44616">
        <w:t xml:space="preserve">. </w:t>
      </w:r>
      <w:r w:rsidR="000E156C">
        <w:t>Осим</w:t>
      </w:r>
      <w:r w:rsidR="00F44616" w:rsidRPr="00F44616">
        <w:t xml:space="preserve"> </w:t>
      </w:r>
      <w:r w:rsidR="000E156C">
        <w:t>ако</w:t>
      </w:r>
      <w:r w:rsidR="00F44616" w:rsidRPr="00F44616">
        <w:t xml:space="preserve"> </w:t>
      </w:r>
      <w:r w:rsidR="000E156C">
        <w:t>тумачење</w:t>
      </w:r>
      <w:r w:rsidR="00F44616" w:rsidRPr="00F44616">
        <w:t xml:space="preserve"> </w:t>
      </w:r>
      <w:r w:rsidR="000E156C">
        <w:t>није</w:t>
      </w:r>
      <w:r w:rsidR="00F44616" w:rsidRPr="00F44616">
        <w:t xml:space="preserve"> </w:t>
      </w:r>
      <w:r w:rsidR="000E156C">
        <w:t>произвољно</w:t>
      </w:r>
      <w:r w:rsidR="00F44616" w:rsidRPr="00F44616">
        <w:t xml:space="preserve"> </w:t>
      </w:r>
      <w:r w:rsidR="000E156C">
        <w:t>или</w:t>
      </w:r>
      <w:r w:rsidR="00F44616" w:rsidRPr="00F44616">
        <w:t xml:space="preserve"> </w:t>
      </w:r>
      <w:r w:rsidR="000E156C">
        <w:t>очигледно</w:t>
      </w:r>
      <w:r w:rsidR="00F44616" w:rsidRPr="00F44616">
        <w:t xml:space="preserve"> </w:t>
      </w:r>
      <w:r w:rsidR="000E156C">
        <w:t>неразумно</w:t>
      </w:r>
      <w:r w:rsidR="00F44616" w:rsidRPr="00F44616">
        <w:t xml:space="preserve">, </w:t>
      </w:r>
      <w:r w:rsidR="000E156C">
        <w:t>улога</w:t>
      </w:r>
      <w:r w:rsidR="00F44616" w:rsidRPr="00F44616">
        <w:t xml:space="preserve"> </w:t>
      </w:r>
      <w:r w:rsidR="000E156C">
        <w:t>Суда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ограничена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то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утврди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ли</w:t>
      </w:r>
      <w:r w:rsidR="00F44616" w:rsidRPr="00F44616">
        <w:t xml:space="preserve"> </w:t>
      </w:r>
      <w:r w:rsidR="000E156C">
        <w:t>су</w:t>
      </w:r>
      <w:r w:rsidR="00F44616" w:rsidRPr="00F44616">
        <w:t xml:space="preserve"> </w:t>
      </w:r>
      <w:r w:rsidR="000E156C">
        <w:t>ефекти</w:t>
      </w:r>
      <w:r w:rsidR="00F44616" w:rsidRPr="00F44616">
        <w:t xml:space="preserve"> </w:t>
      </w:r>
      <w:r w:rsidR="000E156C">
        <w:t>тог</w:t>
      </w:r>
      <w:r w:rsidR="00F44616" w:rsidRPr="00F44616">
        <w:t xml:space="preserve"> </w:t>
      </w:r>
      <w:r w:rsidR="000E156C">
        <w:t>тумачења</w:t>
      </w:r>
      <w:r w:rsidR="00F44616" w:rsidRPr="00F44616">
        <w:t xml:space="preserve"> </w:t>
      </w:r>
      <w:r w:rsidR="000E156C">
        <w:t>компатибилни</w:t>
      </w:r>
      <w:r w:rsidR="00F44616" w:rsidRPr="00F44616">
        <w:t xml:space="preserve"> </w:t>
      </w:r>
      <w:r w:rsidR="000E156C">
        <w:t>са</w:t>
      </w:r>
      <w:r w:rsidR="00F44616" w:rsidRPr="00F44616">
        <w:t xml:space="preserve"> </w:t>
      </w:r>
      <w:r w:rsidR="000E156C">
        <w:t>Конвенцијом</w:t>
      </w:r>
      <w:r w:rsidR="00F44616" w:rsidRPr="00F44616">
        <w:t xml:space="preserve"> (</w:t>
      </w:r>
      <w:r w:rsidR="000E156C">
        <w:t>видети</w:t>
      </w:r>
      <w:r w:rsidR="00F44616" w:rsidRPr="00F44616">
        <w:t xml:space="preserve"> </w:t>
      </w:r>
      <w:r w:rsidR="000E156C">
        <w:rPr>
          <w:i/>
        </w:rPr>
        <w:t>Радомиља</w:t>
      </w:r>
      <w:r w:rsidR="00F44616" w:rsidRPr="00F44616">
        <w:rPr>
          <w:i/>
        </w:rPr>
        <w:t xml:space="preserve"> </w:t>
      </w:r>
      <w:r w:rsidR="000E156C">
        <w:rPr>
          <w:i/>
        </w:rPr>
        <w:t>и</w:t>
      </w:r>
      <w:r w:rsidR="00F44616" w:rsidRPr="00F44616">
        <w:rPr>
          <w:i/>
        </w:rPr>
        <w:t xml:space="preserve"> </w:t>
      </w:r>
      <w:r w:rsidR="000E156C">
        <w:rPr>
          <w:i/>
        </w:rPr>
        <w:t>други</w:t>
      </w:r>
      <w:r w:rsidR="00F44616" w:rsidRPr="00F44616">
        <w:rPr>
          <w:i/>
        </w:rPr>
        <w:t xml:space="preserve"> </w:t>
      </w:r>
      <w:r w:rsidR="000E156C">
        <w:rPr>
          <w:i/>
        </w:rPr>
        <w:t>против</w:t>
      </w:r>
      <w:r w:rsidR="00F44616" w:rsidRPr="00F44616">
        <w:rPr>
          <w:i/>
        </w:rPr>
        <w:t xml:space="preserve"> </w:t>
      </w:r>
      <w:r w:rsidR="000E156C">
        <w:rPr>
          <w:i/>
        </w:rPr>
        <w:t>Хрватске</w:t>
      </w:r>
      <w:r w:rsidR="00F44616" w:rsidRPr="00F44616">
        <w:t xml:space="preserve"> [</w:t>
      </w:r>
      <w:r w:rsidR="000E156C">
        <w:t>ГЦ</w:t>
      </w:r>
      <w:r w:rsidR="00F44616" w:rsidRPr="00F44616">
        <w:t xml:space="preserve">], </w:t>
      </w:r>
      <w:r w:rsidR="000E156C">
        <w:t>бр</w:t>
      </w:r>
      <w:r w:rsidR="00F44616" w:rsidRPr="00F44616">
        <w:t xml:space="preserve">. 37685/10 </w:t>
      </w:r>
      <w:r w:rsidR="000E156C">
        <w:t>и</w:t>
      </w:r>
      <w:r w:rsidR="00F44616" w:rsidRPr="00F44616">
        <w:t xml:space="preserve"> 22768/12, </w:t>
      </w:r>
      <w:r w:rsidR="000E156C">
        <w:t>ст</w:t>
      </w:r>
      <w:r w:rsidR="00F44616" w:rsidRPr="00F44616">
        <w:t xml:space="preserve">. 149, </w:t>
      </w:r>
      <w:r w:rsidR="000E156C">
        <w:t>од</w:t>
      </w:r>
      <w:r w:rsidR="00F44616" w:rsidRPr="00F44616">
        <w:t xml:space="preserve"> 20. </w:t>
      </w:r>
      <w:r w:rsidR="000E156C">
        <w:t>марта</w:t>
      </w:r>
      <w:r w:rsidR="00F44616" w:rsidRPr="00F44616">
        <w:t xml:space="preserve"> 2018, </w:t>
      </w:r>
      <w:r w:rsidR="000E156C">
        <w:t>и</w:t>
      </w:r>
      <w:r w:rsidR="00F44616" w:rsidRPr="00F44616">
        <w:t xml:space="preserve"> </w:t>
      </w:r>
      <w:r w:rsidR="000E156C">
        <w:t>Центар</w:t>
      </w:r>
      <w:r w:rsidR="00F44616" w:rsidRPr="00F44616">
        <w:t xml:space="preserve"> </w:t>
      </w:r>
      <w:r w:rsidR="000E156C">
        <w:t>за</w:t>
      </w:r>
      <w:r w:rsidR="00F44616" w:rsidRPr="00F44616">
        <w:t xml:space="preserve"> </w:t>
      </w:r>
      <w:r w:rsidR="000E156C">
        <w:t>демократију</w:t>
      </w:r>
      <w:r w:rsidR="00F44616" w:rsidRPr="00F44616">
        <w:t xml:space="preserve"> </w:t>
      </w:r>
      <w:r w:rsidR="000E156C">
        <w:t>и</w:t>
      </w:r>
      <w:r w:rsidR="00F44616" w:rsidRPr="00F44616">
        <w:t xml:space="preserve"> </w:t>
      </w:r>
      <w:r w:rsidR="000E156C">
        <w:t>владавину</w:t>
      </w:r>
      <w:r w:rsidR="00F44616" w:rsidRPr="00F44616">
        <w:t xml:space="preserve"> </w:t>
      </w:r>
      <w:r w:rsidR="000E156C">
        <w:t>права</w:t>
      </w:r>
      <w:r w:rsidR="00F44616" w:rsidRPr="00F44616">
        <w:t xml:space="preserve"> </w:t>
      </w:r>
      <w:r w:rsidR="000E156C">
        <w:t>против</w:t>
      </w:r>
      <w:r w:rsidR="00F44616" w:rsidRPr="00F44616">
        <w:t xml:space="preserve"> </w:t>
      </w:r>
      <w:r w:rsidR="000E156C">
        <w:t>Украјине</w:t>
      </w:r>
      <w:r w:rsidR="00F44616" w:rsidRPr="00F44616">
        <w:t xml:space="preserve">, </w:t>
      </w:r>
      <w:r w:rsidR="000E156C">
        <w:t>бр</w:t>
      </w:r>
      <w:r w:rsidR="00F44616" w:rsidRPr="00F44616">
        <w:t xml:space="preserve">. 10090/16, </w:t>
      </w:r>
      <w:r w:rsidR="000E156C">
        <w:t>став</w:t>
      </w:r>
      <w:r w:rsidR="00F44616" w:rsidRPr="00F44616">
        <w:t xml:space="preserve"> 108, 26. </w:t>
      </w:r>
      <w:r w:rsidR="000E156C">
        <w:t>март</w:t>
      </w:r>
      <w:r w:rsidR="00F44616" w:rsidRPr="00F44616">
        <w:t xml:space="preserve"> 2020.). </w:t>
      </w:r>
      <w:r w:rsidR="000E156C">
        <w:t>Нити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Суду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изрази</w:t>
      </w:r>
      <w:r w:rsidR="00F44616" w:rsidRPr="00F44616">
        <w:t xml:space="preserve"> </w:t>
      </w:r>
      <w:r w:rsidR="000E156C">
        <w:t>став</w:t>
      </w:r>
      <w:r w:rsidR="00F44616" w:rsidRPr="00F44616">
        <w:t xml:space="preserve"> </w:t>
      </w:r>
      <w:r w:rsidR="000E156C">
        <w:t>о</w:t>
      </w:r>
      <w:r w:rsidR="00F44616" w:rsidRPr="00F44616">
        <w:t xml:space="preserve"> </w:t>
      </w:r>
      <w:r w:rsidR="000E156C">
        <w:t>прикладности</w:t>
      </w:r>
      <w:r w:rsidR="00F44616" w:rsidRPr="00F44616">
        <w:t xml:space="preserve"> </w:t>
      </w:r>
      <w:r w:rsidR="000E156C">
        <w:t>метода</w:t>
      </w:r>
      <w:r w:rsidR="00F44616" w:rsidRPr="00F44616">
        <w:t xml:space="preserve"> </w:t>
      </w:r>
      <w:r w:rsidR="000E156C">
        <w:t>које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одабрало</w:t>
      </w:r>
      <w:r w:rsidR="00F44616" w:rsidRPr="00F44616">
        <w:t xml:space="preserve"> </w:t>
      </w:r>
      <w:r w:rsidR="000E156C">
        <w:t>законодавно</w:t>
      </w:r>
      <w:r w:rsidR="00F44616" w:rsidRPr="00F44616">
        <w:t xml:space="preserve"> </w:t>
      </w:r>
      <w:r w:rsidR="000E156C">
        <w:t>тело</w:t>
      </w:r>
      <w:r w:rsidR="00F44616" w:rsidRPr="00F44616">
        <w:t xml:space="preserve"> </w:t>
      </w:r>
      <w:r w:rsidR="000E156C">
        <w:t>тужене</w:t>
      </w:r>
      <w:r w:rsidR="00F44616" w:rsidRPr="00F44616">
        <w:t xml:space="preserve"> </w:t>
      </w:r>
      <w:r w:rsidR="000E156C">
        <w:t>државе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регулише</w:t>
      </w:r>
      <w:r w:rsidR="00F44616" w:rsidRPr="00F44616">
        <w:t xml:space="preserve"> </w:t>
      </w:r>
      <w:r w:rsidR="000E156C">
        <w:t>дату</w:t>
      </w:r>
      <w:r w:rsidR="00F44616" w:rsidRPr="00F44616">
        <w:t xml:space="preserve"> </w:t>
      </w:r>
      <w:r w:rsidR="000E156C">
        <w:t>област</w:t>
      </w:r>
      <w:r w:rsidR="00F44616" w:rsidRPr="00F44616">
        <w:t xml:space="preserve">. </w:t>
      </w:r>
      <w:r w:rsidR="000E156C">
        <w:t>Његов</w:t>
      </w:r>
      <w:r w:rsidR="00F44616" w:rsidRPr="00F44616">
        <w:t xml:space="preserve"> </w:t>
      </w:r>
      <w:r w:rsidR="000E156C">
        <w:t>задатак</w:t>
      </w:r>
      <w:r w:rsidR="00F44616" w:rsidRPr="00F44616">
        <w:t xml:space="preserve"> </w:t>
      </w:r>
      <w:r w:rsidR="000E156C">
        <w:t>је</w:t>
      </w:r>
      <w:r w:rsidR="00F44616" w:rsidRPr="00F44616">
        <w:t xml:space="preserve"> </w:t>
      </w:r>
      <w:r w:rsidR="000E156C">
        <w:t>ограничен</w:t>
      </w:r>
      <w:r w:rsidR="00F44616" w:rsidRPr="00F44616">
        <w:t xml:space="preserve"> </w:t>
      </w:r>
      <w:r w:rsidR="000E156C">
        <w:t>на</w:t>
      </w:r>
      <w:r w:rsidR="00F44616" w:rsidRPr="00F44616">
        <w:t xml:space="preserve"> </w:t>
      </w:r>
      <w:r w:rsidR="000E156C">
        <w:t>утврђивање</w:t>
      </w:r>
      <w:r w:rsidR="00F44616" w:rsidRPr="00F44616">
        <w:t xml:space="preserve"> </w:t>
      </w:r>
      <w:r w:rsidR="000E156C">
        <w:t>да</w:t>
      </w:r>
      <w:r w:rsidR="00F44616" w:rsidRPr="00F44616">
        <w:t xml:space="preserve"> </w:t>
      </w:r>
      <w:r w:rsidR="000E156C">
        <w:t>ли</w:t>
      </w:r>
      <w:r w:rsidR="00F44616" w:rsidRPr="00F44616">
        <w:t xml:space="preserve"> </w:t>
      </w:r>
      <w:r w:rsidR="000E156C">
        <w:t>су</w:t>
      </w:r>
      <w:r w:rsidR="00F44616" w:rsidRPr="00F44616">
        <w:t xml:space="preserve"> </w:t>
      </w:r>
      <w:r w:rsidR="000E156C">
        <w:t>усвојене</w:t>
      </w:r>
      <w:r w:rsidR="00480CD4">
        <w:t xml:space="preserve"> </w:t>
      </w:r>
      <w:r w:rsidR="000E156C">
        <w:t>методе</w:t>
      </w:r>
      <w:r w:rsidR="00480CD4">
        <w:t xml:space="preserve"> </w:t>
      </w:r>
      <w:r w:rsidR="000E156C">
        <w:t>и</w:t>
      </w:r>
      <w:r w:rsidR="00480CD4">
        <w:t xml:space="preserve"> </w:t>
      </w:r>
      <w:r w:rsidR="000E156C">
        <w:t>ефекти</w:t>
      </w:r>
      <w:r w:rsidR="00480CD4">
        <w:t xml:space="preserve"> </w:t>
      </w:r>
      <w:r w:rsidR="000E156C">
        <w:t>које</w:t>
      </w:r>
      <w:r w:rsidR="00480CD4">
        <w:t xml:space="preserve"> </w:t>
      </w:r>
      <w:r w:rsidR="000E156C">
        <w:t>оне</w:t>
      </w:r>
      <w:r w:rsidR="00F44616" w:rsidRPr="00F44616">
        <w:t xml:space="preserve"> </w:t>
      </w:r>
      <w:r w:rsidR="000E156C">
        <w:t>имају</w:t>
      </w:r>
      <w:r w:rsidR="00F44616" w:rsidRPr="00F44616">
        <w:t xml:space="preserve"> </w:t>
      </w:r>
      <w:r w:rsidR="000E156C">
        <w:t>у</w:t>
      </w:r>
      <w:r w:rsidR="00F44616" w:rsidRPr="00F44616">
        <w:t xml:space="preserve"> </w:t>
      </w:r>
      <w:r w:rsidR="000E156C">
        <w:t>складу</w:t>
      </w:r>
      <w:r w:rsidR="00F44616" w:rsidRPr="00F44616">
        <w:t xml:space="preserve"> </w:t>
      </w:r>
      <w:r w:rsidR="000E156C">
        <w:t>са</w:t>
      </w:r>
      <w:r w:rsidR="00F44616" w:rsidRPr="00F44616">
        <w:t xml:space="preserve"> </w:t>
      </w:r>
      <w:r w:rsidR="000E156C">
        <w:t>Конвенцијом</w:t>
      </w:r>
      <w:r w:rsidR="00F44616" w:rsidRPr="00F44616">
        <w:t xml:space="preserve"> (</w:t>
      </w:r>
      <w:r w:rsidR="000E156C">
        <w:t>видети</w:t>
      </w:r>
      <w:r w:rsidR="00F44616" w:rsidRPr="00F44616">
        <w:t xml:space="preserve"> </w:t>
      </w:r>
      <w:r w:rsidR="000E156C">
        <w:rPr>
          <w:i/>
        </w:rPr>
        <w:t>Горзелик</w:t>
      </w:r>
      <w:r w:rsidR="00F44616" w:rsidRPr="00F44616">
        <w:rPr>
          <w:i/>
        </w:rPr>
        <w:t xml:space="preserve"> </w:t>
      </w:r>
      <w:r w:rsidR="000E156C">
        <w:rPr>
          <w:i/>
        </w:rPr>
        <w:t>и</w:t>
      </w:r>
      <w:r w:rsidR="00F44616" w:rsidRPr="00F44616">
        <w:rPr>
          <w:i/>
        </w:rPr>
        <w:t xml:space="preserve"> </w:t>
      </w:r>
      <w:r w:rsidR="000E156C">
        <w:rPr>
          <w:i/>
        </w:rPr>
        <w:t>други</w:t>
      </w:r>
      <w:r w:rsidR="00F44616" w:rsidRPr="00F44616">
        <w:rPr>
          <w:i/>
        </w:rPr>
        <w:t xml:space="preserve"> </w:t>
      </w:r>
      <w:r w:rsidR="000E156C">
        <w:rPr>
          <w:i/>
        </w:rPr>
        <w:t>против</w:t>
      </w:r>
      <w:r w:rsidR="00F44616" w:rsidRPr="00F44616">
        <w:rPr>
          <w:i/>
        </w:rPr>
        <w:t xml:space="preserve"> </w:t>
      </w:r>
      <w:r w:rsidR="000E156C">
        <w:rPr>
          <w:i/>
        </w:rPr>
        <w:t>Пољске</w:t>
      </w:r>
      <w:r w:rsidR="00F44616" w:rsidRPr="00F44616">
        <w:t xml:space="preserve"> [</w:t>
      </w:r>
      <w:r w:rsidR="000E156C">
        <w:t>ГЦ</w:t>
      </w:r>
      <w:r w:rsidR="00F44616" w:rsidRPr="00F44616">
        <w:t xml:space="preserve">], </w:t>
      </w:r>
      <w:r w:rsidR="000E156C">
        <w:t>бр</w:t>
      </w:r>
      <w:r w:rsidR="00F44616" w:rsidRPr="00F44616">
        <w:t xml:space="preserve">. 44158/98, </w:t>
      </w:r>
      <w:r w:rsidR="000E156C">
        <w:t>став</w:t>
      </w:r>
      <w:r w:rsidR="00F44616" w:rsidRPr="00F44616">
        <w:t xml:space="preserve"> 67, </w:t>
      </w:r>
      <w:r w:rsidR="000E156C">
        <w:t>ЕЦХР</w:t>
      </w:r>
      <w:r w:rsidR="00E469A5">
        <w:t>/</w:t>
      </w:r>
      <w:r w:rsidR="00E469A5" w:rsidRPr="00E469A5">
        <w:t xml:space="preserve"> </w:t>
      </w:r>
      <w:r w:rsidR="000E156C">
        <w:t>Европски</w:t>
      </w:r>
      <w:r w:rsidR="00E469A5" w:rsidRPr="00E469A5">
        <w:t xml:space="preserve"> </w:t>
      </w:r>
      <w:r w:rsidR="000E156C">
        <w:t>суд</w:t>
      </w:r>
      <w:r w:rsidR="00E469A5" w:rsidRPr="00E469A5">
        <w:t xml:space="preserve"> </w:t>
      </w:r>
      <w:r w:rsidR="000E156C">
        <w:t>за</w:t>
      </w:r>
      <w:r w:rsidR="00E469A5" w:rsidRPr="00E469A5">
        <w:t xml:space="preserve"> </w:t>
      </w:r>
      <w:r w:rsidR="000E156C">
        <w:t>људска</w:t>
      </w:r>
      <w:r w:rsidR="00E469A5" w:rsidRPr="00E469A5">
        <w:t xml:space="preserve"> </w:t>
      </w:r>
      <w:r w:rsidR="000E156C">
        <w:t>права</w:t>
      </w:r>
      <w:r w:rsidR="00E469A5">
        <w:t>,</w:t>
      </w:r>
      <w:r w:rsidR="00F44616" w:rsidRPr="00F44616">
        <w:t xml:space="preserve"> 2004</w:t>
      </w:r>
      <w:r w:rsidR="00480CD4">
        <w:t>.)</w:t>
      </w:r>
    </w:p>
    <w:p w14:paraId="1D648118" w14:textId="28C57662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58</w:t>
      </w:r>
      <w:r>
        <w:rPr>
          <w:noProof/>
        </w:rPr>
        <w:fldChar w:fldCharType="end"/>
      </w:r>
      <w:r w:rsidR="007637D6">
        <w:t>.</w:t>
      </w:r>
      <w:r w:rsidR="007637D6" w:rsidRPr="007637D6">
        <w:t xml:space="preserve"> </w:t>
      </w:r>
      <w:r w:rsidR="000E156C">
        <w:t>Приликом</w:t>
      </w:r>
      <w:r w:rsidR="007637D6" w:rsidRPr="007637D6">
        <w:t xml:space="preserve"> </w:t>
      </w:r>
      <w:r w:rsidR="000E156C">
        <w:t>оцене</w:t>
      </w:r>
      <w:r w:rsidR="007637D6" w:rsidRPr="007637D6">
        <w:t xml:space="preserve"> </w:t>
      </w:r>
      <w:r w:rsidR="000E156C">
        <w:t>законитости</w:t>
      </w:r>
      <w:r w:rsidR="007637D6" w:rsidRPr="007637D6">
        <w:t xml:space="preserve"> </w:t>
      </w:r>
      <w:r w:rsidR="000E156C">
        <w:t>мешања</w:t>
      </w:r>
      <w:r w:rsidR="007637D6" w:rsidRPr="007637D6">
        <w:t xml:space="preserve"> </w:t>
      </w:r>
      <w:r w:rsidR="000E156C">
        <w:t>у</w:t>
      </w:r>
      <w:r w:rsidR="007637D6" w:rsidRPr="007637D6">
        <w:t xml:space="preserve"> </w:t>
      </w:r>
      <w:r w:rsidR="000E156C">
        <w:t>овом</w:t>
      </w:r>
      <w:r w:rsidR="007637D6" w:rsidRPr="007637D6">
        <w:t xml:space="preserve"> </w:t>
      </w:r>
      <w:r w:rsidR="000E156C">
        <w:t>случају</w:t>
      </w:r>
      <w:r w:rsidR="007637D6" w:rsidRPr="007637D6">
        <w:t xml:space="preserve">, </w:t>
      </w:r>
      <w:r w:rsidR="000E156C">
        <w:t>Суд</w:t>
      </w:r>
      <w:r w:rsidR="007637D6" w:rsidRPr="007637D6">
        <w:t xml:space="preserve"> </w:t>
      </w:r>
      <w:r w:rsidR="000E156C">
        <w:t>ће</w:t>
      </w:r>
      <w:r w:rsidR="007637D6" w:rsidRPr="007637D6">
        <w:t xml:space="preserve"> </w:t>
      </w:r>
      <w:r w:rsidR="000E156C">
        <w:t>узети</w:t>
      </w:r>
      <w:r w:rsidR="007637D6" w:rsidRPr="007637D6">
        <w:t xml:space="preserve"> </w:t>
      </w:r>
      <w:r w:rsidR="000E156C">
        <w:t>у</w:t>
      </w:r>
      <w:r w:rsidR="007637D6" w:rsidRPr="007637D6">
        <w:t xml:space="preserve"> </w:t>
      </w:r>
      <w:r w:rsidR="000E156C">
        <w:t>обзир</w:t>
      </w:r>
      <w:r w:rsidR="007637D6" w:rsidRPr="007637D6">
        <w:t xml:space="preserve"> </w:t>
      </w:r>
      <w:r w:rsidR="000E156C">
        <w:t>сам</w:t>
      </w:r>
      <w:r w:rsidR="007637D6" w:rsidRPr="007637D6">
        <w:t xml:space="preserve"> </w:t>
      </w:r>
      <w:r w:rsidR="000E156C">
        <w:t>текст</w:t>
      </w:r>
      <w:r w:rsidR="007637D6" w:rsidRPr="007637D6">
        <w:t xml:space="preserve"> </w:t>
      </w:r>
      <w:r w:rsidR="000E156C">
        <w:t>релевантног</w:t>
      </w:r>
      <w:r w:rsidR="007637D6" w:rsidRPr="007637D6">
        <w:t xml:space="preserve"> </w:t>
      </w:r>
      <w:r w:rsidR="000E156C">
        <w:t>Закона</w:t>
      </w:r>
      <w:r w:rsidR="007637D6" w:rsidRPr="007637D6">
        <w:t xml:space="preserve">, </w:t>
      </w:r>
      <w:r w:rsidR="000E156C">
        <w:t>као</w:t>
      </w:r>
      <w:r w:rsidR="007637D6" w:rsidRPr="007637D6">
        <w:t xml:space="preserve"> </w:t>
      </w:r>
      <w:r w:rsidR="000E156C">
        <w:t>и</w:t>
      </w:r>
      <w:r w:rsidR="007637D6" w:rsidRPr="007637D6">
        <w:t xml:space="preserve"> </w:t>
      </w:r>
      <w:r w:rsidR="000E156C">
        <w:t>начин</w:t>
      </w:r>
      <w:r w:rsidR="007637D6" w:rsidRPr="007637D6">
        <w:t xml:space="preserve"> </w:t>
      </w:r>
      <w:r w:rsidR="000E156C">
        <w:t>на</w:t>
      </w:r>
      <w:r w:rsidR="007637D6" w:rsidRPr="007637D6">
        <w:t xml:space="preserve"> </w:t>
      </w:r>
      <w:r w:rsidR="000E156C">
        <w:t>који</w:t>
      </w:r>
      <w:r w:rsidR="007637D6" w:rsidRPr="007637D6">
        <w:t xml:space="preserve"> </w:t>
      </w:r>
      <w:r w:rsidR="000E156C">
        <w:t>су</w:t>
      </w:r>
      <w:r w:rsidR="007637D6" w:rsidRPr="007637D6">
        <w:t xml:space="preserve"> </w:t>
      </w:r>
      <w:r w:rsidR="000E156C">
        <w:t>га</w:t>
      </w:r>
      <w:r w:rsidR="007637D6" w:rsidRPr="007637D6">
        <w:t xml:space="preserve"> </w:t>
      </w:r>
      <w:r w:rsidR="000E156C">
        <w:t>домаћи</w:t>
      </w:r>
      <w:r w:rsidR="007637D6" w:rsidRPr="007637D6">
        <w:t xml:space="preserve"> </w:t>
      </w:r>
      <w:r w:rsidR="000E156C">
        <w:t>органи</w:t>
      </w:r>
      <w:r w:rsidR="007637D6" w:rsidRPr="007637D6">
        <w:t xml:space="preserve"> </w:t>
      </w:r>
      <w:r w:rsidR="000E156C">
        <w:t>и</w:t>
      </w:r>
      <w:r w:rsidR="007637D6" w:rsidRPr="007637D6">
        <w:t xml:space="preserve"> </w:t>
      </w:r>
      <w:r w:rsidR="000E156C">
        <w:t>Судови</w:t>
      </w:r>
      <w:r w:rsidR="007637D6">
        <w:t xml:space="preserve"> </w:t>
      </w:r>
      <w:r w:rsidR="000E156C">
        <w:t>применили</w:t>
      </w:r>
      <w:r w:rsidR="007637D6">
        <w:t xml:space="preserve"> </w:t>
      </w:r>
      <w:r w:rsidR="000E156C">
        <w:t>и</w:t>
      </w:r>
      <w:r w:rsidR="007637D6">
        <w:t xml:space="preserve"> </w:t>
      </w:r>
      <w:r w:rsidR="000E156C">
        <w:t>тумачили</w:t>
      </w:r>
      <w:r w:rsidR="007637D6">
        <w:t xml:space="preserve"> (</w:t>
      </w:r>
      <w:r w:rsidR="000E156C">
        <w:t>видети</w:t>
      </w:r>
      <w:r w:rsidR="007637D6">
        <w:t xml:space="preserve"> </w:t>
      </w:r>
      <w:r w:rsidR="000E156C">
        <w:rPr>
          <w:i/>
        </w:rPr>
        <w:t>са</w:t>
      </w:r>
      <w:r w:rsidR="00FB35F8">
        <w:rPr>
          <w:i/>
        </w:rPr>
        <w:t xml:space="preserve"> </w:t>
      </w:r>
      <w:r w:rsidR="000E156C">
        <w:rPr>
          <w:i/>
        </w:rPr>
        <w:t>потребним</w:t>
      </w:r>
      <w:r w:rsidR="00FB35F8">
        <w:rPr>
          <w:i/>
        </w:rPr>
        <w:t xml:space="preserve"> </w:t>
      </w:r>
      <w:r w:rsidR="000E156C">
        <w:rPr>
          <w:i/>
        </w:rPr>
        <w:t>изменама</w:t>
      </w:r>
      <w:r w:rsidR="007637D6" w:rsidRPr="007637D6">
        <w:rPr>
          <w:i/>
        </w:rPr>
        <w:t xml:space="preserve">, </w:t>
      </w:r>
      <w:r w:rsidR="000E156C">
        <w:rPr>
          <w:i/>
        </w:rPr>
        <w:t>Јафаров</w:t>
      </w:r>
      <w:r w:rsidR="007637D6" w:rsidRPr="007637D6">
        <w:rPr>
          <w:i/>
        </w:rPr>
        <w:t xml:space="preserve"> </w:t>
      </w:r>
      <w:r w:rsidR="000E156C">
        <w:rPr>
          <w:i/>
        </w:rPr>
        <w:t>и</w:t>
      </w:r>
      <w:r w:rsidR="007637D6" w:rsidRPr="007637D6">
        <w:rPr>
          <w:i/>
        </w:rPr>
        <w:t xml:space="preserve"> </w:t>
      </w:r>
      <w:r w:rsidR="000E156C">
        <w:rPr>
          <w:i/>
        </w:rPr>
        <w:t>други</w:t>
      </w:r>
      <w:r w:rsidR="007637D6" w:rsidRPr="007637D6">
        <w:rPr>
          <w:i/>
        </w:rPr>
        <w:t xml:space="preserve"> </w:t>
      </w:r>
      <w:r w:rsidR="000E156C">
        <w:rPr>
          <w:i/>
        </w:rPr>
        <w:t>против</w:t>
      </w:r>
      <w:r w:rsidR="007637D6" w:rsidRPr="007637D6">
        <w:rPr>
          <w:i/>
        </w:rPr>
        <w:t xml:space="preserve"> </w:t>
      </w:r>
      <w:r w:rsidR="000E156C">
        <w:rPr>
          <w:i/>
        </w:rPr>
        <w:t>Азербејџана</w:t>
      </w:r>
      <w:r w:rsidR="007637D6" w:rsidRPr="007637D6">
        <w:rPr>
          <w:i/>
        </w:rPr>
        <w:t>,</w:t>
      </w:r>
      <w:r w:rsidR="007637D6" w:rsidRPr="007637D6">
        <w:t xml:space="preserve"> </w:t>
      </w:r>
      <w:r w:rsidR="000E156C">
        <w:t>бр</w:t>
      </w:r>
      <w:r w:rsidR="007637D6" w:rsidRPr="007637D6">
        <w:t xml:space="preserve">. 27309/14, </w:t>
      </w:r>
      <w:r w:rsidR="000E156C">
        <w:t>ст</w:t>
      </w:r>
      <w:r w:rsidR="007637D6" w:rsidRPr="007637D6">
        <w:t xml:space="preserve">. 70, 25. </w:t>
      </w:r>
      <w:r w:rsidR="000E156C">
        <w:t>јул</w:t>
      </w:r>
      <w:r w:rsidR="007637D6" w:rsidRPr="007637D6">
        <w:t xml:space="preserve"> 2019.).</w:t>
      </w:r>
    </w:p>
    <w:p w14:paraId="33B938B5" w14:textId="4C61DBAC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59</w:t>
      </w:r>
      <w:r>
        <w:rPr>
          <w:noProof/>
        </w:rPr>
        <w:fldChar w:fldCharType="end"/>
      </w:r>
      <w:r w:rsidR="007637D6">
        <w:t xml:space="preserve">. </w:t>
      </w:r>
      <w:r w:rsidR="007637D6" w:rsidRPr="007637D6">
        <w:t xml:space="preserve"> </w:t>
      </w:r>
      <w:r w:rsidR="000E156C">
        <w:t>На</w:t>
      </w:r>
      <w:r w:rsidR="007637D6" w:rsidRPr="007637D6">
        <w:t xml:space="preserve"> </w:t>
      </w:r>
      <w:r w:rsidR="000E156C">
        <w:t>почетку</w:t>
      </w:r>
      <w:r w:rsidR="007637D6" w:rsidRPr="007637D6">
        <w:t xml:space="preserve">, </w:t>
      </w:r>
      <w:r w:rsidR="000E156C">
        <w:t>Суд</w:t>
      </w:r>
      <w:r w:rsidR="007637D6" w:rsidRPr="007637D6">
        <w:t xml:space="preserve"> </w:t>
      </w:r>
      <w:r w:rsidR="000E156C">
        <w:t>напомиње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не</w:t>
      </w:r>
      <w:r w:rsidR="007637D6" w:rsidRPr="007637D6">
        <w:t xml:space="preserve"> </w:t>
      </w:r>
      <w:r w:rsidR="000E156C">
        <w:t>може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прихвати</w:t>
      </w:r>
      <w:r w:rsidR="007637D6" w:rsidRPr="007637D6">
        <w:t xml:space="preserve"> </w:t>
      </w:r>
      <w:r w:rsidR="000E156C">
        <w:t>аргумент</w:t>
      </w:r>
      <w:r w:rsidR="007637D6" w:rsidRPr="007637D6">
        <w:t xml:space="preserve"> </w:t>
      </w:r>
      <w:r w:rsidR="000E156C">
        <w:t>Владе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дотична</w:t>
      </w:r>
      <w:r w:rsidR="007637D6" w:rsidRPr="007637D6">
        <w:t xml:space="preserve"> </w:t>
      </w:r>
      <w:r w:rsidR="000E156C">
        <w:t>информација</w:t>
      </w:r>
      <w:r w:rsidR="007637D6" w:rsidRPr="007637D6">
        <w:t xml:space="preserve"> </w:t>
      </w:r>
      <w:r w:rsidR="000E156C">
        <w:t>требало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се</w:t>
      </w:r>
      <w:r w:rsidR="007637D6" w:rsidRPr="007637D6">
        <w:t xml:space="preserve"> </w:t>
      </w:r>
      <w:r w:rsidR="000E156C">
        <w:t>тражи</w:t>
      </w:r>
      <w:r w:rsidR="007637D6" w:rsidRPr="007637D6">
        <w:t xml:space="preserve"> </w:t>
      </w:r>
      <w:r w:rsidR="000E156C">
        <w:t>од</w:t>
      </w:r>
      <w:r w:rsidR="007637D6" w:rsidRPr="007637D6">
        <w:t xml:space="preserve"> </w:t>
      </w:r>
      <w:r w:rsidR="000E156C">
        <w:t>Председника</w:t>
      </w:r>
      <w:r w:rsidR="007637D6" w:rsidRPr="007637D6">
        <w:t xml:space="preserve"> (</w:t>
      </w:r>
      <w:r w:rsidR="000E156C">
        <w:t>видети</w:t>
      </w:r>
      <w:r w:rsidR="007637D6" w:rsidRPr="007637D6">
        <w:t xml:space="preserve"> </w:t>
      </w:r>
      <w:r w:rsidR="000E156C">
        <w:t>став</w:t>
      </w:r>
      <w:r w:rsidR="007637D6" w:rsidRPr="007637D6">
        <w:t xml:space="preserve"> 54</w:t>
      </w:r>
      <w:r w:rsidR="00E469A5">
        <w:t>.</w:t>
      </w:r>
      <w:r w:rsidR="007637D6" w:rsidRPr="007637D6">
        <w:t xml:space="preserve"> </w:t>
      </w:r>
      <w:r w:rsidR="000E156C">
        <w:t>горе</w:t>
      </w:r>
      <w:r w:rsidR="007637D6" w:rsidRPr="007637D6">
        <w:t xml:space="preserve">), </w:t>
      </w:r>
      <w:r w:rsidR="000E156C">
        <w:t>јер</w:t>
      </w:r>
      <w:r w:rsidR="007637D6" w:rsidRPr="007637D6">
        <w:t xml:space="preserve"> </w:t>
      </w:r>
      <w:r w:rsidR="000E156C">
        <w:t>тај</w:t>
      </w:r>
      <w:r w:rsidR="007637D6" w:rsidRPr="007637D6">
        <w:t xml:space="preserve"> </w:t>
      </w:r>
      <w:r w:rsidR="000E156C">
        <w:t>аргумент</w:t>
      </w:r>
      <w:r w:rsidR="007637D6" w:rsidRPr="007637D6">
        <w:t xml:space="preserve"> </w:t>
      </w:r>
      <w:r w:rsidR="000E156C">
        <w:t>није</w:t>
      </w:r>
      <w:r w:rsidR="007637D6" w:rsidRPr="007637D6">
        <w:t xml:space="preserve"> </w:t>
      </w:r>
      <w:r w:rsidR="000E156C">
        <w:t>био</w:t>
      </w:r>
      <w:r w:rsidR="007637D6" w:rsidRPr="007637D6">
        <w:t xml:space="preserve"> </w:t>
      </w:r>
      <w:r w:rsidR="000E156C">
        <w:t>поткрепљен</w:t>
      </w:r>
      <w:r w:rsidR="007637D6" w:rsidRPr="007637D6">
        <w:t xml:space="preserve"> </w:t>
      </w:r>
      <w:r w:rsidR="000E156C">
        <w:t>било</w:t>
      </w:r>
      <w:r w:rsidR="007637D6" w:rsidRPr="007637D6">
        <w:t xml:space="preserve"> </w:t>
      </w:r>
      <w:r w:rsidR="000E156C">
        <w:t>каквим</w:t>
      </w:r>
      <w:r w:rsidR="007637D6" w:rsidRPr="007637D6">
        <w:t xml:space="preserve"> </w:t>
      </w:r>
      <w:r w:rsidR="000E156C">
        <w:t>референцама</w:t>
      </w:r>
      <w:r w:rsidR="007637D6" w:rsidRPr="007637D6">
        <w:t xml:space="preserve"> </w:t>
      </w:r>
      <w:r w:rsidR="000E156C">
        <w:t>из</w:t>
      </w:r>
      <w:r w:rsidR="007637D6" w:rsidRPr="007637D6">
        <w:t xml:space="preserve"> </w:t>
      </w:r>
      <w:r w:rsidR="000E156C">
        <w:t>релевантног</w:t>
      </w:r>
      <w:r w:rsidR="007637D6" w:rsidRPr="007637D6">
        <w:t xml:space="preserve"> </w:t>
      </w:r>
      <w:r w:rsidR="000E156C">
        <w:t>домаћег</w:t>
      </w:r>
      <w:r w:rsidR="007637D6" w:rsidRPr="007637D6">
        <w:t xml:space="preserve"> </w:t>
      </w:r>
      <w:r w:rsidR="000E156C">
        <w:t>закона</w:t>
      </w:r>
      <w:r w:rsidR="007637D6" w:rsidRPr="007637D6">
        <w:t xml:space="preserve"> </w:t>
      </w:r>
      <w:r w:rsidR="000E156C">
        <w:t>или</w:t>
      </w:r>
      <w:r w:rsidR="007637D6" w:rsidRPr="007637D6">
        <w:t xml:space="preserve"> </w:t>
      </w:r>
      <w:r w:rsidR="000E156C">
        <w:t>праксе</w:t>
      </w:r>
      <w:r w:rsidR="007637D6" w:rsidRPr="007637D6">
        <w:t xml:space="preserve">, </w:t>
      </w:r>
      <w:r w:rsidR="000E156C">
        <w:t>и</w:t>
      </w:r>
      <w:r w:rsidR="007637D6" w:rsidRPr="007637D6">
        <w:t xml:space="preserve"> </w:t>
      </w:r>
      <w:r w:rsidR="000E156C">
        <w:t>зато</w:t>
      </w:r>
      <w:r w:rsidR="007637D6" w:rsidRPr="007637D6">
        <w:t xml:space="preserve"> </w:t>
      </w:r>
      <w:r w:rsidR="000E156C">
        <w:t>што</w:t>
      </w:r>
      <w:r w:rsidR="007637D6" w:rsidRPr="007637D6">
        <w:t xml:space="preserve"> </w:t>
      </w:r>
      <w:r w:rsidR="000E156C">
        <w:t>домаћи</w:t>
      </w:r>
      <w:r w:rsidR="007637D6" w:rsidRPr="007637D6">
        <w:t xml:space="preserve"> </w:t>
      </w:r>
      <w:r w:rsidR="000E156C">
        <w:t>Судови</w:t>
      </w:r>
      <w:r w:rsidR="007637D6" w:rsidRPr="007637D6">
        <w:t xml:space="preserve"> </w:t>
      </w:r>
      <w:r w:rsidR="000E156C">
        <w:t>нису</w:t>
      </w:r>
      <w:r w:rsidR="007637D6" w:rsidRPr="007637D6">
        <w:t xml:space="preserve"> </w:t>
      </w:r>
      <w:r w:rsidR="000E156C">
        <w:t>донели</w:t>
      </w:r>
      <w:r w:rsidR="007637D6" w:rsidRPr="007637D6">
        <w:t xml:space="preserve"> </w:t>
      </w:r>
      <w:r w:rsidR="000E156C">
        <w:t>никакве</w:t>
      </w:r>
      <w:r w:rsidR="007637D6" w:rsidRPr="007637D6">
        <w:t xml:space="preserve"> </w:t>
      </w:r>
      <w:r w:rsidR="000E156C">
        <w:t>закључке</w:t>
      </w:r>
      <w:r w:rsidR="007637D6" w:rsidRPr="007637D6">
        <w:t xml:space="preserve"> </w:t>
      </w:r>
      <w:r w:rsidR="000E156C">
        <w:t>те</w:t>
      </w:r>
      <w:r w:rsidR="007637D6" w:rsidRPr="007637D6">
        <w:t xml:space="preserve"> </w:t>
      </w:r>
      <w:r w:rsidR="000E156C">
        <w:t>природе</w:t>
      </w:r>
      <w:r w:rsidR="007637D6" w:rsidRPr="007637D6">
        <w:t xml:space="preserve">. </w:t>
      </w:r>
      <w:r w:rsidR="000E156C">
        <w:t>Осврћући</w:t>
      </w:r>
      <w:r w:rsidR="007637D6" w:rsidRPr="007637D6">
        <w:t xml:space="preserve"> </w:t>
      </w:r>
      <w:r w:rsidR="000E156C">
        <w:t>се</w:t>
      </w:r>
      <w:r w:rsidR="007637D6" w:rsidRPr="007637D6">
        <w:t xml:space="preserve"> </w:t>
      </w:r>
      <w:r w:rsidR="000E156C">
        <w:t>даље</w:t>
      </w:r>
      <w:r w:rsidR="007637D6" w:rsidRPr="007637D6">
        <w:t xml:space="preserve"> </w:t>
      </w:r>
      <w:r w:rsidR="000E156C">
        <w:t>на</w:t>
      </w:r>
      <w:r w:rsidR="007637D6" w:rsidRPr="007637D6">
        <w:t xml:space="preserve"> </w:t>
      </w:r>
      <w:r w:rsidR="000E156C">
        <w:t>законитост</w:t>
      </w:r>
      <w:r w:rsidR="007637D6" w:rsidRPr="007637D6">
        <w:t xml:space="preserve"> </w:t>
      </w:r>
      <w:r w:rsidR="000E156C">
        <w:t>одговора</w:t>
      </w:r>
      <w:r w:rsidR="007637D6" w:rsidRPr="007637D6">
        <w:t xml:space="preserve"> </w:t>
      </w:r>
      <w:r w:rsidR="000E156C">
        <w:t>који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Подносиоцу</w:t>
      </w:r>
      <w:r w:rsidR="007637D6" w:rsidRPr="007637D6">
        <w:t xml:space="preserve"> </w:t>
      </w:r>
      <w:r w:rsidR="000E156C">
        <w:t>пријаве</w:t>
      </w:r>
      <w:r w:rsidR="007637D6" w:rsidRPr="007637D6">
        <w:t xml:space="preserve"> </w:t>
      </w:r>
      <w:r w:rsidR="000E156C">
        <w:t>дало</w:t>
      </w:r>
      <w:r w:rsidR="007637D6" w:rsidRPr="007637D6">
        <w:t xml:space="preserve"> </w:t>
      </w:r>
      <w:r w:rsidR="000E156C">
        <w:t>Министарство</w:t>
      </w:r>
      <w:r w:rsidR="007637D6" w:rsidRPr="007637D6">
        <w:t xml:space="preserve"> </w:t>
      </w:r>
      <w:r w:rsidR="000E156C">
        <w:t>здравља</w:t>
      </w:r>
      <w:r w:rsidR="007637D6" w:rsidRPr="007637D6">
        <w:t xml:space="preserve">, </w:t>
      </w:r>
      <w:r w:rsidR="000E156C">
        <w:t>Суд</w:t>
      </w:r>
      <w:r w:rsidR="007637D6" w:rsidRPr="007637D6">
        <w:t xml:space="preserve"> </w:t>
      </w:r>
      <w:r w:rsidR="000E156C">
        <w:t>примећује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се</w:t>
      </w:r>
      <w:r w:rsidR="007637D6" w:rsidRPr="007637D6">
        <w:t xml:space="preserve">, </w:t>
      </w:r>
      <w:r w:rsidR="000E156C">
        <w:t>заиста</w:t>
      </w:r>
      <w:r w:rsidR="007637D6" w:rsidRPr="007637D6">
        <w:t xml:space="preserve"> </w:t>
      </w:r>
      <w:r w:rsidR="000E156C">
        <w:t>чини</w:t>
      </w:r>
      <w:r w:rsidR="007637D6" w:rsidRPr="007637D6">
        <w:t xml:space="preserve">, </w:t>
      </w:r>
      <w:r w:rsidR="000E156C">
        <w:t>како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тврдио</w:t>
      </w:r>
      <w:r w:rsidR="007637D6" w:rsidRPr="007637D6">
        <w:t xml:space="preserve"> </w:t>
      </w:r>
      <w:r w:rsidR="000E156C">
        <w:t>Подносилац</w:t>
      </w:r>
      <w:r w:rsidR="007637D6" w:rsidRPr="007637D6">
        <w:t xml:space="preserve"> </w:t>
      </w:r>
      <w:r w:rsidR="000E156C">
        <w:t>пријаве</w:t>
      </w:r>
      <w:r w:rsidR="007637D6" w:rsidRPr="007637D6">
        <w:t xml:space="preserve">, </w:t>
      </w:r>
      <w:r w:rsidR="000E156C">
        <w:t>да</w:t>
      </w:r>
      <w:r w:rsidR="007637D6" w:rsidRPr="007637D6">
        <w:t xml:space="preserve"> </w:t>
      </w:r>
      <w:r w:rsidR="000E156C">
        <w:t>домаћи</w:t>
      </w:r>
      <w:r w:rsidR="007637D6" w:rsidRPr="007637D6">
        <w:t xml:space="preserve"> </w:t>
      </w:r>
      <w:r w:rsidR="000E156C">
        <w:t>Судови</w:t>
      </w:r>
      <w:r w:rsidR="007637D6" w:rsidRPr="007637D6">
        <w:t xml:space="preserve"> </w:t>
      </w:r>
      <w:r w:rsidR="000E156C">
        <w:t>нису</w:t>
      </w:r>
      <w:r w:rsidR="007637D6" w:rsidRPr="007637D6">
        <w:t xml:space="preserve"> </w:t>
      </w:r>
      <w:r w:rsidR="000E156C">
        <w:t>адекватно</w:t>
      </w:r>
      <w:r w:rsidR="007637D6" w:rsidRPr="007637D6">
        <w:t xml:space="preserve"> </w:t>
      </w:r>
      <w:r w:rsidR="000E156C">
        <w:t>решили</w:t>
      </w:r>
      <w:r w:rsidR="007637D6" w:rsidRPr="007637D6">
        <w:t xml:space="preserve"> </w:t>
      </w:r>
      <w:r w:rsidR="000E156C">
        <w:t>питање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ли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одговор</w:t>
      </w:r>
      <w:r w:rsidR="007637D6" w:rsidRPr="007637D6">
        <w:t xml:space="preserve"> </w:t>
      </w:r>
      <w:r w:rsidR="000E156C">
        <w:t>Министарства</w:t>
      </w:r>
      <w:r w:rsidR="007637D6" w:rsidRPr="007637D6">
        <w:t xml:space="preserve"> </w:t>
      </w:r>
      <w:r w:rsidR="000E156C">
        <w:t>здравља</w:t>
      </w:r>
      <w:r w:rsidR="007637D6" w:rsidRPr="007637D6">
        <w:t xml:space="preserve"> </w:t>
      </w:r>
      <w:r w:rsidR="000E156C">
        <w:t>на</w:t>
      </w:r>
      <w:r w:rsidR="007637D6" w:rsidRPr="007637D6">
        <w:t xml:space="preserve"> </w:t>
      </w:r>
      <w:r w:rsidR="000E156C">
        <w:t>први</w:t>
      </w:r>
      <w:r w:rsidR="007637D6" w:rsidRPr="007637D6">
        <w:t xml:space="preserve"> </w:t>
      </w:r>
      <w:r w:rsidR="000E156C">
        <w:t>захтев</w:t>
      </w:r>
      <w:r w:rsidR="00E469A5">
        <w:t xml:space="preserve"> </w:t>
      </w:r>
      <w:r w:rsidR="000E156C">
        <w:t>Подносиоца</w:t>
      </w:r>
      <w:r w:rsidR="00E469A5">
        <w:t xml:space="preserve"> </w:t>
      </w:r>
      <w:r w:rsidR="000E156C">
        <w:t>пријаве</w:t>
      </w:r>
      <w:r w:rsidR="00E469A5">
        <w:t xml:space="preserve"> </w:t>
      </w:r>
      <w:r w:rsidR="000E156C">
        <w:t>био</w:t>
      </w:r>
      <w:r w:rsidR="00E469A5">
        <w:t xml:space="preserve"> </w:t>
      </w:r>
      <w:r w:rsidR="000E156C">
        <w:t>у</w:t>
      </w:r>
      <w:r w:rsidR="00E469A5">
        <w:t xml:space="preserve"> </w:t>
      </w:r>
      <w:r w:rsidR="000E156C">
        <w:t>складу</w:t>
      </w:r>
      <w:r w:rsidR="00E469A5">
        <w:t xml:space="preserve"> </w:t>
      </w:r>
      <w:r w:rsidR="000E156C">
        <w:t>са</w:t>
      </w:r>
      <w:r w:rsidR="00E469A5">
        <w:t xml:space="preserve"> </w:t>
      </w:r>
      <w:r w:rsidR="000E156C">
        <w:t>Чланом</w:t>
      </w:r>
      <w:r w:rsidR="007637D6" w:rsidRPr="007637D6">
        <w:t xml:space="preserve"> 23.1 </w:t>
      </w:r>
      <w:r w:rsidR="000E156C">
        <w:t>Закона</w:t>
      </w:r>
      <w:r w:rsidR="007637D6" w:rsidRPr="007637D6">
        <w:t xml:space="preserve"> </w:t>
      </w:r>
      <w:r w:rsidR="000E156C">
        <w:t>о</w:t>
      </w:r>
      <w:r w:rsidR="007637D6" w:rsidRPr="007637D6">
        <w:t xml:space="preserve"> </w:t>
      </w:r>
      <w:r w:rsidR="000E156C">
        <w:t>приступу</w:t>
      </w:r>
      <w:r w:rsidR="007637D6" w:rsidRPr="007637D6">
        <w:t xml:space="preserve"> </w:t>
      </w:r>
      <w:r w:rsidR="000E156C">
        <w:t>информацијама</w:t>
      </w:r>
      <w:r w:rsidR="007637D6" w:rsidRPr="007637D6">
        <w:t xml:space="preserve">, </w:t>
      </w:r>
      <w:r w:rsidR="000E156C">
        <w:t>који</w:t>
      </w:r>
      <w:r w:rsidR="007637D6" w:rsidRPr="007637D6">
        <w:t xml:space="preserve"> </w:t>
      </w:r>
      <w:r w:rsidR="000E156C">
        <w:t>предвиђа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у</w:t>
      </w:r>
      <w:r w:rsidR="007637D6" w:rsidRPr="007637D6">
        <w:t xml:space="preserve"> </w:t>
      </w:r>
      <w:r w:rsidR="000E156C">
        <w:t>ситуацијама</w:t>
      </w:r>
      <w:r w:rsidR="007637D6" w:rsidRPr="007637D6">
        <w:t xml:space="preserve"> </w:t>
      </w:r>
      <w:r w:rsidR="000E156C">
        <w:t>када</w:t>
      </w:r>
      <w:r w:rsidR="007637D6" w:rsidRPr="007637D6">
        <w:t xml:space="preserve"> </w:t>
      </w:r>
      <w:r w:rsidR="000E156C">
        <w:t>Државни</w:t>
      </w:r>
      <w:r w:rsidR="007637D6" w:rsidRPr="007637D6">
        <w:t xml:space="preserve"> </w:t>
      </w:r>
      <w:r w:rsidR="000E156C">
        <w:t>орган</w:t>
      </w:r>
      <w:r w:rsidR="007637D6" w:rsidRPr="007637D6">
        <w:t xml:space="preserve"> </w:t>
      </w:r>
      <w:r w:rsidR="000E156C">
        <w:t>коме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упућен</w:t>
      </w:r>
      <w:r w:rsidR="007637D6" w:rsidRPr="007637D6">
        <w:t xml:space="preserve"> </w:t>
      </w:r>
      <w:r w:rsidR="000E156C">
        <w:t>захтев</w:t>
      </w:r>
      <w:r w:rsidR="007637D6" w:rsidRPr="007637D6">
        <w:t xml:space="preserve"> </w:t>
      </w:r>
      <w:r w:rsidR="000E156C">
        <w:t>за</w:t>
      </w:r>
      <w:r w:rsidR="007637D6" w:rsidRPr="007637D6">
        <w:t xml:space="preserve"> </w:t>
      </w:r>
      <w:r w:rsidR="000E156C">
        <w:t>информације</w:t>
      </w:r>
      <w:r w:rsidR="007637D6" w:rsidRPr="007637D6">
        <w:t xml:space="preserve"> </w:t>
      </w:r>
      <w:r w:rsidR="000E156C">
        <w:t>не</w:t>
      </w:r>
      <w:r w:rsidR="007637D6" w:rsidRPr="007637D6">
        <w:t xml:space="preserve"> </w:t>
      </w:r>
      <w:r w:rsidR="000E156C">
        <w:t>поседује</w:t>
      </w:r>
      <w:r w:rsidR="007637D6" w:rsidRPr="007637D6">
        <w:t xml:space="preserve"> </w:t>
      </w:r>
      <w:r w:rsidR="000E156C">
        <w:t>те</w:t>
      </w:r>
      <w:r w:rsidR="007637D6" w:rsidRPr="007637D6">
        <w:t xml:space="preserve"> </w:t>
      </w:r>
      <w:r w:rsidR="000E156C">
        <w:t>информације</w:t>
      </w:r>
      <w:r w:rsidR="007637D6" w:rsidRPr="007637D6">
        <w:t xml:space="preserve">,  </w:t>
      </w:r>
      <w:r w:rsidR="000E156C">
        <w:t>он</w:t>
      </w:r>
      <w:r w:rsidR="007637D6" w:rsidRPr="007637D6">
        <w:t xml:space="preserve"> </w:t>
      </w:r>
      <w:r w:rsidR="000E156C">
        <w:t>дужан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проследи</w:t>
      </w:r>
      <w:r w:rsidR="007637D6" w:rsidRPr="007637D6">
        <w:t xml:space="preserve"> </w:t>
      </w:r>
      <w:r w:rsidR="000E156C">
        <w:t>тај</w:t>
      </w:r>
      <w:r w:rsidR="007637D6" w:rsidRPr="007637D6">
        <w:t xml:space="preserve"> </w:t>
      </w:r>
      <w:r w:rsidR="000E156C">
        <w:t>захтев</w:t>
      </w:r>
      <w:r w:rsidR="007637D6" w:rsidRPr="007637D6">
        <w:t xml:space="preserve"> </w:t>
      </w:r>
      <w:r w:rsidR="000E156C">
        <w:t>релевантном</w:t>
      </w:r>
      <w:r w:rsidR="007637D6" w:rsidRPr="007637D6">
        <w:t xml:space="preserve"> „</w:t>
      </w:r>
      <w:r w:rsidR="000E156C">
        <w:t>власнику</w:t>
      </w:r>
      <w:r w:rsidR="007637D6" w:rsidRPr="007637D6">
        <w:t xml:space="preserve"> </w:t>
      </w:r>
      <w:r w:rsidR="000E156C">
        <w:t>информација</w:t>
      </w:r>
      <w:r w:rsidR="007637D6" w:rsidRPr="007637D6">
        <w:t>“ (</w:t>
      </w:r>
      <w:r w:rsidR="000E156C">
        <w:t>видети</w:t>
      </w:r>
      <w:r w:rsidR="007637D6" w:rsidRPr="007637D6">
        <w:t xml:space="preserve"> </w:t>
      </w:r>
      <w:r w:rsidR="000E156C">
        <w:t>став</w:t>
      </w:r>
      <w:r w:rsidR="007637D6" w:rsidRPr="007637D6">
        <w:t xml:space="preserve"> 33. </w:t>
      </w:r>
      <w:r w:rsidR="000E156C">
        <w:t>горе</w:t>
      </w:r>
      <w:r w:rsidR="007637D6" w:rsidRPr="007637D6">
        <w:t xml:space="preserve">). </w:t>
      </w:r>
      <w:r w:rsidR="000E156C">
        <w:t>Вероватно</w:t>
      </w:r>
      <w:r w:rsidR="007637D6" w:rsidRPr="007637D6">
        <w:t xml:space="preserve">, </w:t>
      </w:r>
      <w:r w:rsidR="000E156C">
        <w:t>ако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било</w:t>
      </w:r>
      <w:r w:rsidR="007637D6" w:rsidRPr="007637D6">
        <w:t xml:space="preserve"> </w:t>
      </w:r>
      <w:r w:rsidR="000E156C">
        <w:t>тачно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Министарство</w:t>
      </w:r>
      <w:r w:rsidR="007637D6" w:rsidRPr="007637D6">
        <w:t xml:space="preserve"> </w:t>
      </w:r>
      <w:r w:rsidR="000E156C">
        <w:t>није</w:t>
      </w:r>
      <w:r w:rsidR="007637D6" w:rsidRPr="007637D6">
        <w:t xml:space="preserve"> </w:t>
      </w:r>
      <w:r w:rsidR="000E156C">
        <w:t>располагало</w:t>
      </w:r>
      <w:r w:rsidR="007637D6" w:rsidRPr="007637D6">
        <w:t xml:space="preserve"> </w:t>
      </w:r>
      <w:r w:rsidR="000E156C">
        <w:t>Извештајем</w:t>
      </w:r>
      <w:r w:rsidR="007637D6" w:rsidRPr="007637D6">
        <w:t xml:space="preserve">, </w:t>
      </w:r>
      <w:r w:rsidR="000E156C">
        <w:t>по</w:t>
      </w:r>
      <w:r w:rsidR="007637D6" w:rsidRPr="007637D6">
        <w:t xml:space="preserve"> </w:t>
      </w:r>
      <w:r w:rsidR="000E156C">
        <w:t>тој</w:t>
      </w:r>
      <w:r w:rsidR="007637D6" w:rsidRPr="007637D6">
        <w:t xml:space="preserve"> </w:t>
      </w:r>
      <w:r w:rsidR="000E156C">
        <w:t>одредби</w:t>
      </w:r>
      <w:r w:rsidR="007637D6" w:rsidRPr="007637D6">
        <w:t xml:space="preserve">, </w:t>
      </w:r>
      <w:r w:rsidR="000E156C">
        <w:t>Министарство</w:t>
      </w:r>
      <w:r w:rsidR="007637D6" w:rsidRPr="007637D6">
        <w:t xml:space="preserve"> </w:t>
      </w:r>
      <w:r w:rsidR="000E156C">
        <w:t>здравља</w:t>
      </w:r>
      <w:r w:rsidR="007637D6" w:rsidRPr="007637D6">
        <w:t xml:space="preserve"> </w:t>
      </w:r>
      <w:r w:rsidR="000E156C">
        <w:t>је</w:t>
      </w:r>
      <w:r w:rsidR="007637D6" w:rsidRPr="007637D6">
        <w:t xml:space="preserve"> </w:t>
      </w:r>
      <w:r w:rsidR="000E156C">
        <w:t>требало</w:t>
      </w:r>
      <w:r w:rsidR="007637D6" w:rsidRPr="007637D6">
        <w:t xml:space="preserve"> </w:t>
      </w:r>
      <w:r w:rsidR="000E156C">
        <w:t>по</w:t>
      </w:r>
      <w:r w:rsidR="007637D6" w:rsidRPr="007637D6">
        <w:t xml:space="preserve"> </w:t>
      </w:r>
      <w:r w:rsidR="000E156C">
        <w:t>сопственој</w:t>
      </w:r>
      <w:r w:rsidR="007637D6" w:rsidRPr="007637D6">
        <w:t xml:space="preserve"> </w:t>
      </w:r>
      <w:r w:rsidR="000E156C">
        <w:t>вољи</w:t>
      </w:r>
      <w:r w:rsidR="007637D6" w:rsidRPr="007637D6">
        <w:t xml:space="preserve"> </w:t>
      </w:r>
      <w:r w:rsidR="000E156C">
        <w:t>да</w:t>
      </w:r>
      <w:r w:rsidR="007637D6" w:rsidRPr="007637D6">
        <w:t xml:space="preserve"> </w:t>
      </w:r>
      <w:r w:rsidR="000E156C">
        <w:t>проследи</w:t>
      </w:r>
      <w:r w:rsidR="007637D6" w:rsidRPr="007637D6">
        <w:t xml:space="preserve"> </w:t>
      </w:r>
      <w:r w:rsidR="000E156C">
        <w:t>захтев</w:t>
      </w:r>
      <w:r w:rsidR="007637D6" w:rsidRPr="007637D6">
        <w:t xml:space="preserve"> </w:t>
      </w:r>
      <w:r w:rsidR="000E156C">
        <w:t>надлежном</w:t>
      </w:r>
      <w:r w:rsidR="007637D6" w:rsidRPr="007637D6">
        <w:t xml:space="preserve"> </w:t>
      </w:r>
      <w:r w:rsidR="000E156C">
        <w:t>органу</w:t>
      </w:r>
      <w:r w:rsidR="007637D6" w:rsidRPr="007637D6">
        <w:t xml:space="preserve"> </w:t>
      </w:r>
      <w:r w:rsidR="000E156C">
        <w:t>и</w:t>
      </w:r>
      <w:r w:rsidR="007637D6" w:rsidRPr="007637D6">
        <w:t xml:space="preserve"> </w:t>
      </w:r>
      <w:r w:rsidR="000E156C">
        <w:t>да</w:t>
      </w:r>
      <w:r w:rsidR="00E469A5">
        <w:t xml:space="preserve"> </w:t>
      </w:r>
      <w:r w:rsidR="000E156C">
        <w:t>о</w:t>
      </w:r>
      <w:r w:rsidR="007637D6" w:rsidRPr="007637D6">
        <w:t xml:space="preserve"> </w:t>
      </w:r>
      <w:r w:rsidR="000E156C">
        <w:t>томе</w:t>
      </w:r>
      <w:r w:rsidR="007637D6" w:rsidRPr="007637D6">
        <w:t xml:space="preserve"> </w:t>
      </w:r>
      <w:r w:rsidR="000E156C">
        <w:t>обавести</w:t>
      </w:r>
      <w:r w:rsidR="007637D6" w:rsidRPr="007637D6">
        <w:t xml:space="preserve"> </w:t>
      </w:r>
      <w:r w:rsidR="000E156C">
        <w:t>Подносиоца</w:t>
      </w:r>
      <w:r w:rsidR="007637D6" w:rsidRPr="007637D6">
        <w:t xml:space="preserve">, </w:t>
      </w:r>
      <w:r w:rsidR="000E156C">
        <w:t>што</w:t>
      </w:r>
      <w:r w:rsidR="007637D6" w:rsidRPr="007637D6">
        <w:t xml:space="preserve"> </w:t>
      </w:r>
      <w:r w:rsidR="000E156C">
        <w:t>није</w:t>
      </w:r>
      <w:r w:rsidR="007637D6" w:rsidRPr="007637D6">
        <w:t xml:space="preserve"> </w:t>
      </w:r>
      <w:r w:rsidR="000E156C">
        <w:t>учињено</w:t>
      </w:r>
      <w:r w:rsidR="007637D6" w:rsidRPr="007637D6">
        <w:t xml:space="preserve"> </w:t>
      </w:r>
      <w:r w:rsidR="000E156C">
        <w:t>у</w:t>
      </w:r>
      <w:r w:rsidR="007637D6" w:rsidRPr="007637D6">
        <w:t xml:space="preserve"> </w:t>
      </w:r>
      <w:r w:rsidR="000E156C">
        <w:t>садашњем</w:t>
      </w:r>
      <w:r w:rsidR="007637D6" w:rsidRPr="007637D6">
        <w:t xml:space="preserve"> </w:t>
      </w:r>
      <w:r w:rsidR="000E156C">
        <w:t>случају</w:t>
      </w:r>
      <w:r w:rsidR="007637D6" w:rsidRPr="007637D6">
        <w:t>.</w:t>
      </w:r>
    </w:p>
    <w:p w14:paraId="63C13A10" w14:textId="029AA4AE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60</w:t>
      </w:r>
      <w:r>
        <w:rPr>
          <w:noProof/>
        </w:rPr>
        <w:fldChar w:fldCharType="end"/>
      </w:r>
      <w:r w:rsidR="00262B10">
        <w:t xml:space="preserve">. </w:t>
      </w:r>
      <w:r w:rsidR="000E156C">
        <w:t>Ипак</w:t>
      </w:r>
      <w:r w:rsidR="00262B10" w:rsidRPr="00262B10">
        <w:t xml:space="preserve">, </w:t>
      </w:r>
      <w:r w:rsidR="000E156C">
        <w:t>и</w:t>
      </w:r>
      <w:r w:rsidR="00262B10" w:rsidRPr="00262B10">
        <w:t xml:space="preserve"> </w:t>
      </w:r>
      <w:r w:rsidR="000E156C">
        <w:t>поред</w:t>
      </w:r>
      <w:r w:rsidR="00262B10" w:rsidRPr="00262B10">
        <w:t xml:space="preserve"> </w:t>
      </w:r>
      <w:r w:rsidR="000E156C">
        <w:t>горе</w:t>
      </w:r>
      <w:r w:rsidR="00262B10" w:rsidRPr="00262B10">
        <w:t xml:space="preserve"> </w:t>
      </w:r>
      <w:r w:rsidR="000E156C">
        <w:t>наведеног</w:t>
      </w:r>
      <w:r w:rsidR="00262B10" w:rsidRPr="00262B10">
        <w:t xml:space="preserve">, </w:t>
      </w:r>
      <w:r w:rsidR="000E156C">
        <w:t>сам</w:t>
      </w:r>
      <w:r w:rsidR="00262B10" w:rsidRPr="00262B10">
        <w:t xml:space="preserve"> </w:t>
      </w:r>
      <w:r w:rsidR="000E156C">
        <w:t>Подносилац</w:t>
      </w:r>
      <w:r w:rsidR="00262B10" w:rsidRPr="00262B10">
        <w:t xml:space="preserve"> </w:t>
      </w:r>
      <w:r w:rsidR="000E156C">
        <w:t>пријаве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обратио</w:t>
      </w:r>
      <w:r w:rsidR="00262B10" w:rsidRPr="00262B10">
        <w:t xml:space="preserve"> </w:t>
      </w:r>
      <w:r w:rsidR="000E156C">
        <w:t>Кабинету</w:t>
      </w:r>
      <w:r w:rsidR="00262B10" w:rsidRPr="00262B10">
        <w:t xml:space="preserve"> </w:t>
      </w:r>
      <w:r w:rsidR="000E156C">
        <w:t>министара</w:t>
      </w:r>
      <w:r w:rsidR="00262B10" w:rsidRPr="00262B10">
        <w:t xml:space="preserve"> </w:t>
      </w:r>
      <w:r w:rsidR="000E156C">
        <w:t>за</w:t>
      </w:r>
      <w:r w:rsidR="00262B10" w:rsidRPr="00262B10">
        <w:t xml:space="preserve"> </w:t>
      </w:r>
      <w:r w:rsidR="000E156C">
        <w:t>копију</w:t>
      </w:r>
      <w:r w:rsidR="00262B10" w:rsidRPr="00262B10">
        <w:t xml:space="preserve"> </w:t>
      </w:r>
      <w:r w:rsidR="000E156C">
        <w:t>Извештаја</w:t>
      </w:r>
      <w:r w:rsidR="00262B10" w:rsidRPr="00262B10">
        <w:t xml:space="preserve">, </w:t>
      </w:r>
      <w:r w:rsidR="000E156C">
        <w:t>али</w:t>
      </w:r>
      <w:r w:rsidR="00262B10" w:rsidRPr="00262B10">
        <w:t xml:space="preserve"> </w:t>
      </w:r>
      <w:r w:rsidR="000E156C">
        <w:t>није</w:t>
      </w:r>
      <w:r w:rsidR="00262B10" w:rsidRPr="00262B10">
        <w:t xml:space="preserve"> </w:t>
      </w:r>
      <w:r w:rsidR="000E156C">
        <w:t>добио</w:t>
      </w:r>
      <w:r w:rsidR="00262B10" w:rsidRPr="00262B10">
        <w:t xml:space="preserve"> </w:t>
      </w:r>
      <w:r w:rsidR="000E156C">
        <w:t>одговор</w:t>
      </w:r>
      <w:r w:rsidR="00262B10" w:rsidRPr="00262B10">
        <w:t xml:space="preserve">. </w:t>
      </w:r>
      <w:r w:rsidR="000E156C">
        <w:t>С</w:t>
      </w:r>
      <w:r w:rsidR="00262B10" w:rsidRPr="00262B10">
        <w:t xml:space="preserve"> </w:t>
      </w:r>
      <w:r w:rsidR="000E156C">
        <w:t>тим</w:t>
      </w:r>
      <w:r w:rsidR="00262B10" w:rsidRPr="00262B10">
        <w:t xml:space="preserve"> </w:t>
      </w:r>
      <w:r w:rsidR="000E156C">
        <w:t>у</w:t>
      </w:r>
      <w:r w:rsidR="00262B10" w:rsidRPr="00262B10">
        <w:t xml:space="preserve"> </w:t>
      </w:r>
      <w:r w:rsidR="000E156C">
        <w:t>вези</w:t>
      </w:r>
      <w:r w:rsidR="00262B10" w:rsidRPr="00262B10">
        <w:t xml:space="preserve">, </w:t>
      </w:r>
      <w:r w:rsidR="000E156C">
        <w:t>Суд</w:t>
      </w:r>
      <w:r w:rsidR="00262B10" w:rsidRPr="00262B10">
        <w:t xml:space="preserve"> </w:t>
      </w:r>
      <w:r w:rsidR="000E156C">
        <w:t>посебно</w:t>
      </w:r>
      <w:r w:rsidR="00262B10" w:rsidRPr="00262B10">
        <w:t xml:space="preserve"> </w:t>
      </w:r>
      <w:r w:rsidR="000E156C">
        <w:t>примећује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је</w:t>
      </w:r>
      <w:r w:rsidR="00262B10" w:rsidRPr="00262B10">
        <w:t xml:space="preserve"> </w:t>
      </w:r>
      <w:r w:rsidR="000E156C">
        <w:t>Члан</w:t>
      </w:r>
      <w:r w:rsidR="00262B10" w:rsidRPr="00262B10">
        <w:t xml:space="preserve"> 21.3 </w:t>
      </w:r>
      <w:r w:rsidR="000E156C">
        <w:t>Закона</w:t>
      </w:r>
      <w:r w:rsidR="00262B10" w:rsidRPr="00262B10">
        <w:t xml:space="preserve"> </w:t>
      </w:r>
      <w:r w:rsidR="000E156C">
        <w:t>о</w:t>
      </w:r>
      <w:r w:rsidR="00262B10" w:rsidRPr="00262B10">
        <w:t xml:space="preserve"> </w:t>
      </w:r>
      <w:r w:rsidR="000E156C">
        <w:t>приступу</w:t>
      </w:r>
      <w:r w:rsidR="00262B10" w:rsidRPr="00262B10">
        <w:t xml:space="preserve"> </w:t>
      </w:r>
      <w:r w:rsidR="000E156C">
        <w:t>информацијама</w:t>
      </w:r>
      <w:r w:rsidR="00262B10" w:rsidRPr="00262B10">
        <w:t xml:space="preserve"> </w:t>
      </w:r>
      <w:r w:rsidR="000E156C">
        <w:t>захтевао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одбијање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омогући</w:t>
      </w:r>
      <w:r w:rsidR="00262B10" w:rsidRPr="00262B10">
        <w:t xml:space="preserve"> </w:t>
      </w:r>
      <w:r w:rsidR="000E156C">
        <w:t>приступ</w:t>
      </w:r>
      <w:r w:rsidR="00262B10" w:rsidRPr="00262B10">
        <w:t xml:space="preserve"> </w:t>
      </w:r>
      <w:r w:rsidR="000E156C">
        <w:t>информацијама</w:t>
      </w:r>
      <w:r w:rsidR="00262B10" w:rsidRPr="00262B10">
        <w:t xml:space="preserve"> </w:t>
      </w:r>
      <w:r w:rsidR="000E156C">
        <w:t>мора</w:t>
      </w:r>
      <w:r w:rsidR="00262B10" w:rsidRPr="00262B10">
        <w:t xml:space="preserve"> </w:t>
      </w:r>
      <w:r w:rsidR="000E156C">
        <w:t>бити</w:t>
      </w:r>
      <w:r w:rsidR="00262B10" w:rsidRPr="00262B10">
        <w:t xml:space="preserve"> </w:t>
      </w:r>
      <w:r w:rsidR="000E156C">
        <w:lastRenderedPageBreak/>
        <w:t>учињено</w:t>
      </w:r>
      <w:r w:rsidR="00262B10" w:rsidRPr="00262B10">
        <w:t xml:space="preserve"> </w:t>
      </w:r>
      <w:r w:rsidR="000E156C">
        <w:t>у</w:t>
      </w:r>
      <w:r w:rsidR="00262B10" w:rsidRPr="00262B10">
        <w:t xml:space="preserve"> </w:t>
      </w:r>
      <w:r w:rsidR="000E156C">
        <w:t>писаној</w:t>
      </w:r>
      <w:r w:rsidR="00262B10" w:rsidRPr="00262B10">
        <w:t xml:space="preserve"> </w:t>
      </w:r>
      <w:r w:rsidR="000E156C">
        <w:t>форми</w:t>
      </w:r>
      <w:r w:rsidR="00262B10" w:rsidRPr="00262B10">
        <w:t xml:space="preserve"> </w:t>
      </w:r>
      <w:r w:rsidR="000E156C">
        <w:t>и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образложен</w:t>
      </w:r>
      <w:r w:rsidR="00262B10" w:rsidRPr="00262B10">
        <w:t xml:space="preserve"> </w:t>
      </w:r>
      <w:r w:rsidR="000E156C">
        <w:t>начин</w:t>
      </w:r>
      <w:r w:rsidR="00262B10" w:rsidRPr="00262B10">
        <w:t xml:space="preserve">, </w:t>
      </w:r>
      <w:r w:rsidR="000E156C">
        <w:t>укључујући</w:t>
      </w:r>
      <w:r w:rsidR="00262B10" w:rsidRPr="00262B10">
        <w:t xml:space="preserve"> </w:t>
      </w:r>
      <w:r w:rsidR="000E156C">
        <w:t>позивање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примењиве</w:t>
      </w:r>
      <w:r w:rsidR="00262B10" w:rsidRPr="00262B10">
        <w:t xml:space="preserve"> </w:t>
      </w:r>
      <w:r w:rsidR="000E156C">
        <w:t>одредбе</w:t>
      </w:r>
      <w:r w:rsidR="00262B10" w:rsidRPr="00262B10">
        <w:t xml:space="preserve"> </w:t>
      </w:r>
      <w:r w:rsidR="000E156C">
        <w:t>домаћег</w:t>
      </w:r>
      <w:r w:rsidR="00262B10" w:rsidRPr="00262B10">
        <w:t xml:space="preserve"> </w:t>
      </w:r>
      <w:r w:rsidR="000E156C">
        <w:t>закона</w:t>
      </w:r>
      <w:r w:rsidR="00262B10" w:rsidRPr="00262B10">
        <w:t xml:space="preserve"> </w:t>
      </w:r>
      <w:r w:rsidR="000E156C">
        <w:t>који</w:t>
      </w:r>
      <w:r w:rsidR="00262B10" w:rsidRPr="00262B10">
        <w:t xml:space="preserve"> </w:t>
      </w:r>
      <w:r w:rsidR="000E156C">
        <w:t>служи</w:t>
      </w:r>
      <w:r w:rsidR="00262B10" w:rsidRPr="00262B10">
        <w:t xml:space="preserve"> </w:t>
      </w:r>
      <w:r w:rsidR="000E156C">
        <w:t>као</w:t>
      </w:r>
      <w:r w:rsidR="00262B10" w:rsidRPr="00262B10">
        <w:t xml:space="preserve"> </w:t>
      </w:r>
      <w:r w:rsidR="000E156C">
        <w:t>основ</w:t>
      </w:r>
      <w:r w:rsidR="00262B10" w:rsidRPr="00262B10">
        <w:t xml:space="preserve"> </w:t>
      </w:r>
      <w:r w:rsidR="000E156C">
        <w:t>за</w:t>
      </w:r>
      <w:r w:rsidR="00262B10" w:rsidRPr="00262B10">
        <w:t xml:space="preserve"> </w:t>
      </w:r>
      <w:r w:rsidR="000E156C">
        <w:t>одбијање</w:t>
      </w:r>
      <w:r w:rsidR="00262B10" w:rsidRPr="00262B10">
        <w:t xml:space="preserve"> (</w:t>
      </w:r>
      <w:r w:rsidR="000E156C">
        <w:t>видети</w:t>
      </w:r>
      <w:r w:rsidR="00262B10" w:rsidRPr="00262B10">
        <w:t xml:space="preserve"> </w:t>
      </w:r>
      <w:r w:rsidR="000E156C">
        <w:t>став</w:t>
      </w:r>
      <w:r w:rsidR="00262B10" w:rsidRPr="00262B10">
        <w:t xml:space="preserve"> 32</w:t>
      </w:r>
      <w:r w:rsidR="00E469A5">
        <w:t>.</w:t>
      </w:r>
      <w:r w:rsidR="00262B10" w:rsidRPr="00262B10">
        <w:t xml:space="preserve"> </w:t>
      </w:r>
      <w:r w:rsidR="000E156C">
        <w:t>горе</w:t>
      </w:r>
      <w:r w:rsidR="00262B10" w:rsidRPr="00262B10">
        <w:t xml:space="preserve">). </w:t>
      </w:r>
      <w:r w:rsidR="000E156C">
        <w:t>Сходно</w:t>
      </w:r>
      <w:r w:rsidR="00262B10" w:rsidRPr="00262B10">
        <w:t xml:space="preserve"> </w:t>
      </w:r>
      <w:r w:rsidR="000E156C">
        <w:t>томе</w:t>
      </w:r>
      <w:r w:rsidR="00262B10" w:rsidRPr="00262B10">
        <w:t xml:space="preserve">, </w:t>
      </w:r>
      <w:r w:rsidR="000E156C">
        <w:t>пропуст</w:t>
      </w:r>
      <w:r w:rsidR="00262B10" w:rsidRPr="00262B10">
        <w:t xml:space="preserve"> </w:t>
      </w:r>
      <w:r w:rsidR="000E156C">
        <w:t>Кабинета</w:t>
      </w:r>
      <w:r w:rsidR="00262B10" w:rsidRPr="00262B10">
        <w:t xml:space="preserve"> </w:t>
      </w:r>
      <w:r w:rsidR="000E156C">
        <w:t>министара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одговори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захтев</w:t>
      </w:r>
      <w:r w:rsidR="00262B10" w:rsidRPr="00262B10">
        <w:t xml:space="preserve"> </w:t>
      </w:r>
      <w:r w:rsidR="000E156C">
        <w:t>био</w:t>
      </w:r>
      <w:r w:rsidR="00262B10" w:rsidRPr="00262B10">
        <w:t xml:space="preserve"> </w:t>
      </w:r>
      <w:r w:rsidR="000E156C">
        <w:t>је</w:t>
      </w:r>
      <w:r w:rsidR="00262B10" w:rsidRPr="00262B10">
        <w:t xml:space="preserve"> </w:t>
      </w:r>
      <w:r w:rsidR="000E156C">
        <w:t>очигледно</w:t>
      </w:r>
      <w:r w:rsidR="00262B10" w:rsidRPr="00262B10">
        <w:t xml:space="preserve"> </w:t>
      </w:r>
      <w:r w:rsidR="000E156C">
        <w:t>кршење</w:t>
      </w:r>
      <w:r w:rsidR="00262B10" w:rsidRPr="00262B10">
        <w:t xml:space="preserve"> </w:t>
      </w:r>
      <w:r w:rsidR="000E156C">
        <w:t>горе</w:t>
      </w:r>
      <w:r w:rsidR="00262B10" w:rsidRPr="00262B10">
        <w:t xml:space="preserve"> </w:t>
      </w:r>
      <w:r w:rsidR="000E156C">
        <w:t>наведеног</w:t>
      </w:r>
      <w:r w:rsidR="00262B10" w:rsidRPr="00262B10">
        <w:t xml:space="preserve"> </w:t>
      </w:r>
      <w:r w:rsidR="000E156C">
        <w:t>законског</w:t>
      </w:r>
      <w:r w:rsidR="00262B10" w:rsidRPr="00262B10">
        <w:t xml:space="preserve"> </w:t>
      </w:r>
      <w:r w:rsidR="000E156C">
        <w:t>захтева</w:t>
      </w:r>
      <w:r w:rsidR="00262B10" w:rsidRPr="00262B10">
        <w:t xml:space="preserve">. </w:t>
      </w:r>
      <w:r w:rsidR="000E156C">
        <w:t>Међутим</w:t>
      </w:r>
      <w:r w:rsidR="00262B10" w:rsidRPr="00262B10">
        <w:t xml:space="preserve">, </w:t>
      </w:r>
      <w:r w:rsidR="000E156C">
        <w:t>домаћи</w:t>
      </w:r>
      <w:r w:rsidR="00262B10" w:rsidRPr="00262B10">
        <w:t xml:space="preserve"> </w:t>
      </w:r>
      <w:r w:rsidR="000E156C">
        <w:t>Судови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овим</w:t>
      </w:r>
      <w:r w:rsidR="00262B10" w:rsidRPr="00262B10">
        <w:t xml:space="preserve"> </w:t>
      </w:r>
      <w:r w:rsidR="000E156C">
        <w:t>питањем</w:t>
      </w:r>
      <w:r w:rsidR="00262B10" w:rsidRPr="00262B10">
        <w:t xml:space="preserve"> </w:t>
      </w:r>
      <w:r w:rsidR="000E156C">
        <w:t>уопште</w:t>
      </w:r>
      <w:r w:rsidR="00262B10" w:rsidRPr="00262B10">
        <w:t xml:space="preserve"> </w:t>
      </w:r>
      <w:r w:rsidR="000E156C">
        <w:t>нису</w:t>
      </w:r>
      <w:r w:rsidR="00262B10" w:rsidRPr="00262B10">
        <w:t xml:space="preserve"> </w:t>
      </w:r>
      <w:r w:rsidR="000E156C">
        <w:t>бавили</w:t>
      </w:r>
      <w:r w:rsidR="00262B10" w:rsidRPr="00262B10">
        <w:t>.</w:t>
      </w:r>
    </w:p>
    <w:p w14:paraId="06DD6E81" w14:textId="7B9585F4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61</w:t>
      </w:r>
      <w:r>
        <w:rPr>
          <w:noProof/>
        </w:rPr>
        <w:fldChar w:fldCharType="end"/>
      </w:r>
      <w:r w:rsidR="00262B10">
        <w:t>.</w:t>
      </w:r>
      <w:r w:rsidR="00262B10" w:rsidRPr="00262B10">
        <w:t xml:space="preserve"> </w:t>
      </w:r>
      <w:r w:rsidR="000E156C">
        <w:t>Штавише</w:t>
      </w:r>
      <w:r w:rsidR="00262B10" w:rsidRPr="00262B10">
        <w:t xml:space="preserve">, </w:t>
      </w:r>
      <w:r w:rsidR="000E156C">
        <w:t>Суд</w:t>
      </w:r>
      <w:r w:rsidR="00262B10" w:rsidRPr="00262B10">
        <w:t xml:space="preserve"> </w:t>
      </w:r>
      <w:r w:rsidR="000E156C">
        <w:t>примећује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је</w:t>
      </w:r>
      <w:r w:rsidR="00262B10" w:rsidRPr="00262B10">
        <w:t xml:space="preserve"> </w:t>
      </w:r>
      <w:r w:rsidR="000E156C">
        <w:t>образложење</w:t>
      </w:r>
      <w:r w:rsidR="00262B10" w:rsidRPr="00262B10">
        <w:t xml:space="preserve"> </w:t>
      </w:r>
      <w:r w:rsidR="000E156C">
        <w:t>које</w:t>
      </w:r>
      <w:r w:rsidR="00262B10" w:rsidRPr="00262B10">
        <w:t xml:space="preserve"> </w:t>
      </w:r>
      <w:r w:rsidR="000E156C">
        <w:t>су</w:t>
      </w:r>
      <w:r w:rsidR="00262B10" w:rsidRPr="00262B10">
        <w:t xml:space="preserve"> </w:t>
      </w:r>
      <w:r w:rsidR="000E156C">
        <w:t>дали</w:t>
      </w:r>
      <w:r w:rsidR="00262B10" w:rsidRPr="00262B10">
        <w:t xml:space="preserve"> </w:t>
      </w:r>
      <w:r w:rsidR="000E156C">
        <w:t>домаћи</w:t>
      </w:r>
      <w:r w:rsidR="00262B10" w:rsidRPr="00262B10">
        <w:t xml:space="preserve"> </w:t>
      </w:r>
      <w:r w:rsidR="000E156C">
        <w:t>Судови</w:t>
      </w:r>
      <w:r w:rsidR="00262B10" w:rsidRPr="00262B10">
        <w:t xml:space="preserve"> </w:t>
      </w:r>
      <w:r w:rsidR="000E156C">
        <w:t>за</w:t>
      </w:r>
      <w:r w:rsidR="00262B10" w:rsidRPr="00262B10">
        <w:t xml:space="preserve"> </w:t>
      </w:r>
      <w:r w:rsidR="000E156C">
        <w:t>одбијање</w:t>
      </w:r>
      <w:r w:rsidR="00262B10" w:rsidRPr="00262B10">
        <w:t xml:space="preserve"> </w:t>
      </w:r>
      <w:r w:rsidR="000E156C">
        <w:t>тужбе</w:t>
      </w:r>
      <w:r w:rsidR="00262B10" w:rsidRPr="00262B10">
        <w:t xml:space="preserve"> </w:t>
      </w:r>
      <w:r w:rsidR="000E156C">
        <w:t>Подносиоца</w:t>
      </w:r>
      <w:r w:rsidR="00262B10" w:rsidRPr="00262B10">
        <w:t xml:space="preserve"> </w:t>
      </w:r>
      <w:r w:rsidR="000E156C">
        <w:t>пријаве</w:t>
      </w:r>
      <w:r w:rsidR="00262B10" w:rsidRPr="00262B10">
        <w:t xml:space="preserve"> </w:t>
      </w:r>
      <w:r w:rsidR="000E156C">
        <w:t>против</w:t>
      </w:r>
      <w:r w:rsidR="00262B10" w:rsidRPr="00262B10">
        <w:t xml:space="preserve"> </w:t>
      </w:r>
      <w:r w:rsidR="000E156C">
        <w:t>Кабинета</w:t>
      </w:r>
      <w:r w:rsidR="00262B10" w:rsidRPr="00262B10">
        <w:t xml:space="preserve"> </w:t>
      </w:r>
      <w:r w:rsidR="000E156C">
        <w:t>министара</w:t>
      </w:r>
      <w:r w:rsidR="00262B10" w:rsidRPr="00262B10">
        <w:t xml:space="preserve"> </w:t>
      </w:r>
      <w:r w:rsidR="000E156C">
        <w:t>у</w:t>
      </w:r>
      <w:r w:rsidR="00262B10" w:rsidRPr="00262B10">
        <w:t xml:space="preserve"> </w:t>
      </w:r>
      <w:r w:rsidR="000E156C">
        <w:t>суштини</w:t>
      </w:r>
      <w:r w:rsidR="00262B10" w:rsidRPr="00262B10">
        <w:t xml:space="preserve"> </w:t>
      </w:r>
      <w:r w:rsidR="000E156C">
        <w:t>било</w:t>
      </w:r>
      <w:r w:rsidR="00262B10" w:rsidRPr="00262B10">
        <w:t xml:space="preserve"> </w:t>
      </w:r>
      <w:r w:rsidR="000E156C">
        <w:t>ограничено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тврдњу</w:t>
      </w:r>
      <w:r w:rsidR="00262B10" w:rsidRPr="00262B10">
        <w:t xml:space="preserve">, </w:t>
      </w:r>
      <w:r w:rsidR="000E156C">
        <w:t>позивајући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Члан</w:t>
      </w:r>
      <w:r w:rsidR="00262B10" w:rsidRPr="00262B10">
        <w:t xml:space="preserve"> 29.1 </w:t>
      </w:r>
      <w:r w:rsidR="000E156C">
        <w:t>Закона</w:t>
      </w:r>
      <w:r w:rsidR="00262B10" w:rsidRPr="00262B10">
        <w:t xml:space="preserve"> </w:t>
      </w:r>
      <w:r w:rsidR="000E156C">
        <w:t>о</w:t>
      </w:r>
      <w:r w:rsidR="00262B10" w:rsidRPr="00262B10">
        <w:t xml:space="preserve"> </w:t>
      </w:r>
      <w:r w:rsidR="000E156C">
        <w:t>приступу</w:t>
      </w:r>
      <w:r w:rsidR="00262B10" w:rsidRPr="00262B10">
        <w:t xml:space="preserve"> </w:t>
      </w:r>
      <w:r w:rsidR="000E156C">
        <w:t>информацијама</w:t>
      </w:r>
      <w:r w:rsidR="00262B10" w:rsidRPr="00262B10">
        <w:t xml:space="preserve">, </w:t>
      </w:r>
      <w:r w:rsidR="000E156C">
        <w:t>да</w:t>
      </w:r>
      <w:r w:rsidR="00262B10" w:rsidRPr="00262B10">
        <w:t xml:space="preserve"> </w:t>
      </w:r>
      <w:r w:rsidR="000E156C">
        <w:t>та</w:t>
      </w:r>
      <w:r w:rsidR="00262B10" w:rsidRPr="00262B10">
        <w:t xml:space="preserve"> </w:t>
      </w:r>
      <w:r w:rsidR="000E156C">
        <w:t>одредба</w:t>
      </w:r>
      <w:r w:rsidR="00262B10" w:rsidRPr="00262B10">
        <w:t xml:space="preserve"> </w:t>
      </w:r>
      <w:r w:rsidR="00996DE1" w:rsidRPr="00262B10">
        <w:t>„ [</w:t>
      </w:r>
      <w:r w:rsidR="000E156C">
        <w:t>није</w:t>
      </w:r>
      <w:r w:rsidR="00262B10" w:rsidRPr="00262B10">
        <w:t xml:space="preserve">] </w:t>
      </w:r>
      <w:r w:rsidR="000E156C">
        <w:t>предвиђала</w:t>
      </w:r>
      <w:r w:rsidR="00262B10" w:rsidRPr="00262B10">
        <w:t xml:space="preserve"> </w:t>
      </w:r>
      <w:r w:rsidR="000E156C">
        <w:t>обавезу</w:t>
      </w:r>
      <w:r w:rsidR="00262B10" w:rsidRPr="00262B10">
        <w:t xml:space="preserve"> </w:t>
      </w:r>
      <w:r w:rsidR="000E156C">
        <w:t>власника</w:t>
      </w:r>
      <w:r w:rsidR="00262B10" w:rsidRPr="00262B10">
        <w:t xml:space="preserve"> </w:t>
      </w:r>
      <w:r w:rsidR="000E156C">
        <w:t>информација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открије</w:t>
      </w:r>
      <w:r w:rsidR="00262B10" w:rsidRPr="00262B10">
        <w:t xml:space="preserve"> </w:t>
      </w:r>
      <w:r w:rsidR="000E156C">
        <w:t>Извештаје</w:t>
      </w:r>
      <w:r w:rsidR="00262B10" w:rsidRPr="00262B10">
        <w:t xml:space="preserve"> </w:t>
      </w:r>
      <w:r w:rsidR="000E156C">
        <w:t>Комисија</w:t>
      </w:r>
      <w:r w:rsidR="00262B10" w:rsidRPr="00262B10">
        <w:t xml:space="preserve"> </w:t>
      </w:r>
      <w:r w:rsidR="000E156C">
        <w:t>које</w:t>
      </w:r>
      <w:r w:rsidR="00262B10" w:rsidRPr="00262B10">
        <w:t xml:space="preserve"> </w:t>
      </w:r>
      <w:r w:rsidR="000E156C">
        <w:t>су</w:t>
      </w:r>
      <w:r w:rsidR="00262B10" w:rsidRPr="00262B10">
        <w:t xml:space="preserve"> </w:t>
      </w:r>
      <w:r w:rsidR="000E156C">
        <w:t>основане</w:t>
      </w:r>
      <w:r w:rsidR="00262B10" w:rsidRPr="00262B10">
        <w:t xml:space="preserve"> </w:t>
      </w:r>
      <w:r w:rsidR="000E156C">
        <w:t>ради</w:t>
      </w:r>
      <w:r w:rsidR="00262B10" w:rsidRPr="00262B10">
        <w:t xml:space="preserve"> </w:t>
      </w:r>
      <w:r w:rsidR="000E156C">
        <w:t>одређене</w:t>
      </w:r>
      <w:r w:rsidR="00262B10" w:rsidRPr="00262B10">
        <w:t xml:space="preserve"> </w:t>
      </w:r>
      <w:r w:rsidR="000E156C">
        <w:t>сврхе</w:t>
      </w:r>
      <w:r w:rsidR="00262B10" w:rsidRPr="00262B10">
        <w:t>” (</w:t>
      </w:r>
      <w:r w:rsidR="000E156C">
        <w:t>видети</w:t>
      </w:r>
      <w:r w:rsidR="00262B10" w:rsidRPr="00262B10">
        <w:t xml:space="preserve"> </w:t>
      </w:r>
      <w:r w:rsidR="000E156C">
        <w:t>став</w:t>
      </w:r>
      <w:r w:rsidR="00262B10" w:rsidRPr="00262B10">
        <w:t xml:space="preserve"> 22. </w:t>
      </w:r>
      <w:r w:rsidR="000E156C">
        <w:t>горе</w:t>
      </w:r>
      <w:r w:rsidR="00262B10" w:rsidRPr="00262B10">
        <w:t xml:space="preserve">). </w:t>
      </w:r>
      <w:r w:rsidR="000E156C">
        <w:t>Сходно</w:t>
      </w:r>
      <w:r w:rsidR="00262B10" w:rsidRPr="00262B10">
        <w:t xml:space="preserve"> </w:t>
      </w:r>
      <w:r w:rsidR="000E156C">
        <w:t>томе</w:t>
      </w:r>
      <w:r w:rsidR="00262B10" w:rsidRPr="00262B10">
        <w:t xml:space="preserve">, </w:t>
      </w:r>
      <w:r w:rsidR="000E156C">
        <w:t>Судови</w:t>
      </w:r>
      <w:r w:rsidR="00262B10" w:rsidRPr="00262B10">
        <w:t xml:space="preserve"> </w:t>
      </w:r>
      <w:r w:rsidR="000E156C">
        <w:t>су</w:t>
      </w:r>
      <w:r w:rsidR="00262B10" w:rsidRPr="00262B10">
        <w:t xml:space="preserve"> </w:t>
      </w:r>
      <w:r w:rsidR="000E156C">
        <w:t>утврдили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Члан</w:t>
      </w:r>
      <w:r w:rsidR="00262B10" w:rsidRPr="00262B10">
        <w:t xml:space="preserve"> 29.1 </w:t>
      </w:r>
      <w:r w:rsidR="000E156C">
        <w:t>Закона</w:t>
      </w:r>
      <w:r w:rsidR="00262B10" w:rsidRPr="00262B10">
        <w:t xml:space="preserve"> </w:t>
      </w:r>
      <w:r w:rsidR="000E156C">
        <w:t>о</w:t>
      </w:r>
      <w:r w:rsidR="00262B10" w:rsidRPr="00262B10">
        <w:t xml:space="preserve"> </w:t>
      </w:r>
      <w:r w:rsidR="000E156C">
        <w:t>приступу</w:t>
      </w:r>
      <w:r w:rsidR="00262B10" w:rsidRPr="00262B10">
        <w:t xml:space="preserve"> </w:t>
      </w:r>
      <w:r w:rsidR="000E156C">
        <w:t>информацијама</w:t>
      </w:r>
      <w:r w:rsidR="00262B10" w:rsidRPr="00262B10">
        <w:t xml:space="preserve"> </w:t>
      </w:r>
      <w:r w:rsidR="000E156C">
        <w:t>представља</w:t>
      </w:r>
      <w:r w:rsidR="00262B10" w:rsidRPr="00262B10">
        <w:t xml:space="preserve"> </w:t>
      </w:r>
      <w:r w:rsidR="000E156C">
        <w:t>једини</w:t>
      </w:r>
      <w:r w:rsidR="00262B10" w:rsidRPr="00262B10">
        <w:t xml:space="preserve"> </w:t>
      </w:r>
      <w:r w:rsidR="000E156C">
        <w:t>материјално</w:t>
      </w:r>
      <w:r w:rsidR="00262B10" w:rsidRPr="00262B10">
        <w:t>-</w:t>
      </w:r>
      <w:r w:rsidR="000E156C">
        <w:t>правни</w:t>
      </w:r>
      <w:r w:rsidR="00262B10" w:rsidRPr="00262B10">
        <w:t xml:space="preserve"> </w:t>
      </w:r>
      <w:r w:rsidR="000E156C">
        <w:t>основ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Подносиоцу</w:t>
      </w:r>
      <w:r w:rsidR="00E469A5">
        <w:t xml:space="preserve"> </w:t>
      </w:r>
      <w:r w:rsidR="000E156C">
        <w:t>пријаве</w:t>
      </w:r>
      <w:r w:rsidR="00E469A5">
        <w:t xml:space="preserve"> </w:t>
      </w:r>
      <w:r w:rsidR="000E156C">
        <w:t>ускрати</w:t>
      </w:r>
      <w:r w:rsidR="00E469A5">
        <w:t xml:space="preserve"> </w:t>
      </w:r>
      <w:r w:rsidR="000E156C">
        <w:t>приступ</w:t>
      </w:r>
      <w:r w:rsidR="00E469A5">
        <w:t xml:space="preserve"> </w:t>
      </w:r>
      <w:r w:rsidR="000E156C">
        <w:t>Извештају</w:t>
      </w:r>
      <w:r w:rsidR="00262B10" w:rsidRPr="00262B10">
        <w:t xml:space="preserve">. </w:t>
      </w:r>
      <w:r w:rsidR="000E156C">
        <w:t>Из</w:t>
      </w:r>
      <w:r w:rsidR="00262B10" w:rsidRPr="00262B10">
        <w:t xml:space="preserve"> </w:t>
      </w:r>
      <w:r w:rsidR="000E156C">
        <w:t>разлога</w:t>
      </w:r>
      <w:r w:rsidR="00262B10" w:rsidRPr="00262B10">
        <w:t xml:space="preserve"> </w:t>
      </w:r>
      <w:r w:rsidR="000E156C">
        <w:t>наведених</w:t>
      </w:r>
      <w:r w:rsidR="00262B10" w:rsidRPr="00262B10">
        <w:t xml:space="preserve"> </w:t>
      </w:r>
      <w:r w:rsidR="000E156C">
        <w:t>у</w:t>
      </w:r>
      <w:r w:rsidR="00262B10" w:rsidRPr="00262B10">
        <w:t xml:space="preserve"> </w:t>
      </w:r>
      <w:r w:rsidR="000E156C">
        <w:t>наставку</w:t>
      </w:r>
      <w:r w:rsidR="00262B10" w:rsidRPr="00262B10">
        <w:t xml:space="preserve">, </w:t>
      </w:r>
      <w:r w:rsidR="000E156C">
        <w:t>Суд</w:t>
      </w:r>
      <w:r w:rsidR="00262B10" w:rsidRPr="00262B10">
        <w:t xml:space="preserve"> </w:t>
      </w:r>
      <w:r w:rsidR="000E156C">
        <w:t>не</w:t>
      </w:r>
      <w:r w:rsidR="00262B10" w:rsidRPr="00262B10">
        <w:t xml:space="preserve"> </w:t>
      </w:r>
      <w:r w:rsidR="000E156C">
        <w:t>може</w:t>
      </w:r>
      <w:r w:rsidR="00262B10" w:rsidRPr="00262B10">
        <w:t xml:space="preserve"> </w:t>
      </w:r>
      <w:r w:rsidR="000E156C">
        <w:t>а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се</w:t>
      </w:r>
      <w:r w:rsidR="00262B10" w:rsidRPr="00262B10">
        <w:t xml:space="preserve"> </w:t>
      </w:r>
      <w:r w:rsidR="000E156C">
        <w:t>не</w:t>
      </w:r>
      <w:r w:rsidR="00262B10" w:rsidRPr="00262B10">
        <w:t xml:space="preserve"> </w:t>
      </w:r>
      <w:r w:rsidR="000E156C">
        <w:t>сложи</w:t>
      </w:r>
      <w:r w:rsidR="00262B10" w:rsidRPr="00262B10">
        <w:t xml:space="preserve"> </w:t>
      </w:r>
      <w:r w:rsidR="000E156C">
        <w:t>са</w:t>
      </w:r>
      <w:r w:rsidR="00262B10" w:rsidRPr="00262B10">
        <w:t xml:space="preserve"> </w:t>
      </w:r>
      <w:r w:rsidR="000E156C">
        <w:t>тврдњом</w:t>
      </w:r>
      <w:r w:rsidR="00262B10" w:rsidRPr="00262B10">
        <w:t xml:space="preserve"> </w:t>
      </w:r>
      <w:r w:rsidR="000E156C">
        <w:t>Подносиоца</w:t>
      </w:r>
      <w:r w:rsidR="00262B10" w:rsidRPr="00262B10">
        <w:t xml:space="preserve"> </w:t>
      </w:r>
      <w:r w:rsidR="000E156C">
        <w:t>пријаве</w:t>
      </w:r>
      <w:r w:rsidR="00262B10" w:rsidRPr="00262B10">
        <w:t xml:space="preserve"> </w:t>
      </w:r>
      <w:r w:rsidR="000E156C">
        <w:t>да</w:t>
      </w:r>
      <w:r w:rsidR="00262B10" w:rsidRPr="00262B10">
        <w:t xml:space="preserve"> </w:t>
      </w:r>
      <w:r w:rsidR="000E156C">
        <w:t>је</w:t>
      </w:r>
      <w:r w:rsidR="00262B10" w:rsidRPr="00262B10">
        <w:t xml:space="preserve"> </w:t>
      </w:r>
      <w:r w:rsidR="000E156C">
        <w:t>у</w:t>
      </w:r>
      <w:r w:rsidR="00262B10" w:rsidRPr="00262B10">
        <w:t xml:space="preserve"> </w:t>
      </w:r>
      <w:r w:rsidR="000E156C">
        <w:t>околностима</w:t>
      </w:r>
      <w:r w:rsidR="00262B10" w:rsidRPr="00262B10">
        <w:t xml:space="preserve"> </w:t>
      </w:r>
      <w:r w:rsidR="000E156C">
        <w:t>овог</w:t>
      </w:r>
      <w:r w:rsidR="00262B10" w:rsidRPr="00262B10">
        <w:t xml:space="preserve"> </w:t>
      </w:r>
      <w:r w:rsidR="000E156C">
        <w:t>случаја</w:t>
      </w:r>
      <w:r w:rsidR="00262B10" w:rsidRPr="00262B10">
        <w:t xml:space="preserve">, </w:t>
      </w:r>
      <w:r w:rsidR="000E156C">
        <w:t>овај</w:t>
      </w:r>
      <w:r w:rsidR="00262B10" w:rsidRPr="00262B10">
        <w:t xml:space="preserve"> </w:t>
      </w:r>
      <w:r w:rsidR="000E156C">
        <w:t>налаз</w:t>
      </w:r>
      <w:r w:rsidR="00262B10" w:rsidRPr="00262B10">
        <w:t xml:space="preserve"> </w:t>
      </w:r>
      <w:r w:rsidR="000E156C">
        <w:t>био</w:t>
      </w:r>
      <w:r w:rsidR="00262B10" w:rsidRPr="00262B10">
        <w:t xml:space="preserve"> </w:t>
      </w:r>
      <w:r w:rsidR="000E156C">
        <w:t>заснован</w:t>
      </w:r>
      <w:r w:rsidR="00262B10" w:rsidRPr="00262B10">
        <w:t xml:space="preserve"> </w:t>
      </w:r>
      <w:r w:rsidR="000E156C">
        <w:t>на</w:t>
      </w:r>
      <w:r w:rsidR="00262B10" w:rsidRPr="00262B10">
        <w:t xml:space="preserve"> </w:t>
      </w:r>
      <w:r w:rsidR="000E156C">
        <w:t>очигледно</w:t>
      </w:r>
      <w:r w:rsidR="00262B10" w:rsidRPr="00262B10">
        <w:t xml:space="preserve"> </w:t>
      </w:r>
      <w:r w:rsidR="000E156C">
        <w:t>неразумном</w:t>
      </w:r>
      <w:r w:rsidR="00262B10" w:rsidRPr="00262B10">
        <w:t xml:space="preserve"> </w:t>
      </w:r>
      <w:r w:rsidR="000E156C">
        <w:t>тумачењу</w:t>
      </w:r>
      <w:r w:rsidR="00262B10" w:rsidRPr="00262B10">
        <w:t xml:space="preserve"> </w:t>
      </w:r>
      <w:r w:rsidR="000E156C">
        <w:t>и</w:t>
      </w:r>
      <w:r w:rsidR="00262B10" w:rsidRPr="00262B10">
        <w:t xml:space="preserve"> </w:t>
      </w:r>
      <w:r w:rsidR="000E156C">
        <w:t>примени</w:t>
      </w:r>
      <w:r w:rsidR="00262B10" w:rsidRPr="00262B10">
        <w:t xml:space="preserve"> </w:t>
      </w:r>
      <w:r w:rsidR="000E156C">
        <w:t>домаћег</w:t>
      </w:r>
      <w:r w:rsidR="00262B10" w:rsidRPr="00262B10">
        <w:t xml:space="preserve"> </w:t>
      </w:r>
      <w:r w:rsidR="000E156C">
        <w:t>закона</w:t>
      </w:r>
      <w:r w:rsidR="00262B10" w:rsidRPr="00262B10">
        <w:t>.</w:t>
      </w:r>
    </w:p>
    <w:p w14:paraId="77E4F38C" w14:textId="06D34945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62</w:t>
      </w:r>
      <w:r>
        <w:rPr>
          <w:noProof/>
        </w:rPr>
        <w:fldChar w:fldCharType="end"/>
      </w:r>
      <w:r w:rsidR="00937C73">
        <w:t xml:space="preserve">. </w:t>
      </w:r>
      <w:r w:rsidR="000E156C">
        <w:t>Конкретно</w:t>
      </w:r>
      <w:r w:rsidR="00937C73" w:rsidRPr="00937C73">
        <w:t xml:space="preserve">, </w:t>
      </w:r>
      <w:r w:rsidR="000E156C">
        <w:t>имајући</w:t>
      </w:r>
      <w:r w:rsidR="00937C73" w:rsidRPr="00937C73">
        <w:t xml:space="preserve"> </w:t>
      </w:r>
      <w:r w:rsidR="000E156C">
        <w:t>у</w:t>
      </w:r>
      <w:r w:rsidR="00937C73" w:rsidRPr="00937C73">
        <w:t xml:space="preserve"> </w:t>
      </w:r>
      <w:r w:rsidR="000E156C">
        <w:t>виду</w:t>
      </w:r>
      <w:r w:rsidR="00937C73" w:rsidRPr="00937C73">
        <w:t xml:space="preserve"> </w:t>
      </w:r>
      <w:r w:rsidR="000E156C">
        <w:t>текст</w:t>
      </w:r>
      <w:r w:rsidR="00937C73" w:rsidRPr="00937C73">
        <w:t xml:space="preserve"> </w:t>
      </w:r>
      <w:r w:rsidR="000E156C">
        <w:t>Члана</w:t>
      </w:r>
      <w:r w:rsidR="00937C73" w:rsidRPr="00937C73">
        <w:t xml:space="preserve"> 29.1 </w:t>
      </w:r>
      <w:r w:rsidR="000E156C">
        <w:t>Закона</w:t>
      </w:r>
      <w:r w:rsidR="00937C73" w:rsidRPr="00937C73">
        <w:t xml:space="preserve"> </w:t>
      </w:r>
      <w:r w:rsidR="000E156C">
        <w:t>о</w:t>
      </w:r>
      <w:r w:rsidR="00937C73" w:rsidRPr="00937C73">
        <w:t xml:space="preserve"> </w:t>
      </w:r>
      <w:r w:rsidR="000E156C">
        <w:t>приступу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, </w:t>
      </w:r>
      <w:r w:rsidR="000E156C">
        <w:t>читан</w:t>
      </w:r>
      <w:r w:rsidR="00937C73" w:rsidRPr="00937C73">
        <w:t xml:space="preserve"> </w:t>
      </w:r>
      <w:r w:rsidR="000E156C">
        <w:t>у</w:t>
      </w:r>
      <w:r w:rsidR="00937C73" w:rsidRPr="00937C73">
        <w:t xml:space="preserve"> </w:t>
      </w:r>
      <w:r w:rsidR="000E156C">
        <w:t>вези</w:t>
      </w:r>
      <w:r w:rsidR="00937C73" w:rsidRPr="00937C73">
        <w:t xml:space="preserve"> </w:t>
      </w:r>
      <w:r w:rsidR="000E156C">
        <w:t>са</w:t>
      </w:r>
      <w:r w:rsidR="00937C73" w:rsidRPr="00937C73">
        <w:t xml:space="preserve"> </w:t>
      </w:r>
      <w:r w:rsidR="000E156C">
        <w:t>Чланом</w:t>
      </w:r>
      <w:r w:rsidR="00937C73" w:rsidRPr="00937C73">
        <w:t xml:space="preserve"> 3.0.8 </w:t>
      </w:r>
      <w:r w:rsidR="000E156C">
        <w:t>тог</w:t>
      </w:r>
      <w:r w:rsidR="00937C73" w:rsidRPr="00937C73">
        <w:t xml:space="preserve"> </w:t>
      </w:r>
      <w:r w:rsidR="000E156C">
        <w:t>Закона</w:t>
      </w:r>
      <w:r w:rsidR="00937C73" w:rsidRPr="00937C73">
        <w:t xml:space="preserve">, </w:t>
      </w:r>
      <w:r w:rsidR="000E156C">
        <w:t>Суд</w:t>
      </w:r>
      <w:r w:rsidR="00937C73" w:rsidRPr="00937C73">
        <w:t xml:space="preserve"> </w:t>
      </w:r>
      <w:r w:rsidR="000E156C">
        <w:t>примећује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се</w:t>
      </w:r>
      <w:r w:rsidR="00937C73" w:rsidRPr="00937C73">
        <w:t xml:space="preserve"> </w:t>
      </w:r>
      <w:r w:rsidR="000E156C">
        <w:t>он</w:t>
      </w:r>
      <w:r w:rsidR="00937C73" w:rsidRPr="00937C73">
        <w:t xml:space="preserve"> </w:t>
      </w:r>
      <w:r w:rsidR="000E156C">
        <w:t>јасно</w:t>
      </w:r>
      <w:r w:rsidR="00937C73" w:rsidRPr="00937C73">
        <w:t xml:space="preserve"> </w:t>
      </w:r>
      <w:r w:rsidR="000E156C">
        <w:t>односи</w:t>
      </w:r>
      <w:r w:rsidR="00937C73" w:rsidRPr="00937C73">
        <w:t xml:space="preserve"> </w:t>
      </w:r>
      <w:r w:rsidR="000E156C">
        <w:t>само</w:t>
      </w:r>
      <w:r w:rsidR="00937C73" w:rsidRPr="00937C73">
        <w:t xml:space="preserve"> </w:t>
      </w:r>
      <w:r w:rsidR="000E156C">
        <w:t>на</w:t>
      </w:r>
      <w:r w:rsidR="00937C73" w:rsidRPr="00937C73">
        <w:t xml:space="preserve"> </w:t>
      </w:r>
      <w:r w:rsidR="000E156C">
        <w:t>оне</w:t>
      </w:r>
      <w:r w:rsidR="00937C73" w:rsidRPr="00937C73">
        <w:t xml:space="preserve"> </w:t>
      </w:r>
      <w:r w:rsidR="000E156C">
        <w:t>врсте</w:t>
      </w:r>
      <w:r w:rsidR="00937C73" w:rsidRPr="00937C73">
        <w:t xml:space="preserve"> </w:t>
      </w:r>
      <w:r w:rsidR="000E156C">
        <w:t>информација</w:t>
      </w:r>
      <w:r w:rsidR="00937C73" w:rsidRPr="00937C73">
        <w:t xml:space="preserve"> </w:t>
      </w:r>
      <w:r w:rsidR="000E156C">
        <w:t>које</w:t>
      </w:r>
      <w:r w:rsidR="00937C73" w:rsidRPr="00937C73">
        <w:t xml:space="preserve"> </w:t>
      </w:r>
      <w:r w:rsidR="000E156C">
        <w:t>су</w:t>
      </w:r>
      <w:r w:rsidR="00937C73" w:rsidRPr="00937C73">
        <w:t xml:space="preserve"> </w:t>
      </w:r>
      <w:r w:rsidR="000E156C">
        <w:t>биле</w:t>
      </w:r>
      <w:r w:rsidR="00937C73" w:rsidRPr="00937C73">
        <w:t xml:space="preserve"> </w:t>
      </w:r>
      <w:r w:rsidR="000E156C">
        <w:t>обавезне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буду</w:t>
      </w:r>
      <w:r w:rsidR="00937C73" w:rsidRPr="00937C73">
        <w:t xml:space="preserve"> </w:t>
      </w:r>
      <w:r w:rsidR="000E156C">
        <w:t>јавно</w:t>
      </w:r>
      <w:r w:rsidR="00937C73" w:rsidRPr="00937C73">
        <w:t xml:space="preserve"> </w:t>
      </w:r>
      <w:r w:rsidR="000E156C">
        <w:t>објављене</w:t>
      </w:r>
      <w:r w:rsidR="00937C73" w:rsidRPr="00937C73">
        <w:t xml:space="preserve"> </w:t>
      </w:r>
      <w:r w:rsidR="000E156C">
        <w:t>од</w:t>
      </w:r>
      <w:r w:rsidR="00937C73" w:rsidRPr="00937C73">
        <w:t xml:space="preserve"> </w:t>
      </w:r>
      <w:r w:rsidR="000E156C">
        <w:t>стране</w:t>
      </w:r>
      <w:r w:rsidR="00937C73" w:rsidRPr="00937C73">
        <w:t xml:space="preserve"> </w:t>
      </w:r>
      <w:r w:rsidR="000E156C">
        <w:t>власника</w:t>
      </w:r>
      <w:r w:rsidR="00937C73" w:rsidRPr="00937C73">
        <w:t xml:space="preserve"> </w:t>
      </w:r>
      <w:r w:rsidR="000E156C">
        <w:t>информација</w:t>
      </w:r>
      <w:r w:rsidR="00937C73" w:rsidRPr="00937C73">
        <w:t xml:space="preserve"> </w:t>
      </w:r>
      <w:r w:rsidR="000E156C">
        <w:t>по</w:t>
      </w:r>
      <w:r w:rsidR="00937C73" w:rsidRPr="00937C73">
        <w:t xml:space="preserve"> </w:t>
      </w:r>
      <w:r w:rsidR="000E156C">
        <w:t>сопственој</w:t>
      </w:r>
      <w:r w:rsidR="00937C73" w:rsidRPr="00937C73">
        <w:t xml:space="preserve"> </w:t>
      </w:r>
      <w:r w:rsidR="000E156C">
        <w:t>вољи</w:t>
      </w:r>
      <w:r w:rsidR="00937C73" w:rsidRPr="00937C73">
        <w:t xml:space="preserve">, </w:t>
      </w:r>
      <w:r w:rsidR="000E156C">
        <w:t>а</w:t>
      </w:r>
      <w:r w:rsidR="00937C73" w:rsidRPr="00937C73">
        <w:t xml:space="preserve"> </w:t>
      </w:r>
      <w:r w:rsidR="000E156C">
        <w:t>не</w:t>
      </w:r>
      <w:r w:rsidR="00937C73" w:rsidRPr="00937C73">
        <w:t xml:space="preserve"> </w:t>
      </w:r>
      <w:r w:rsidR="000E156C">
        <w:t>као</w:t>
      </w:r>
      <w:r w:rsidR="00937C73" w:rsidRPr="00937C73">
        <w:t xml:space="preserve"> </w:t>
      </w:r>
      <w:r w:rsidR="000E156C">
        <w:t>одговор</w:t>
      </w:r>
      <w:r w:rsidR="00937C73" w:rsidRPr="00937C73">
        <w:t xml:space="preserve"> </w:t>
      </w:r>
      <w:r w:rsidR="000E156C">
        <w:t>на</w:t>
      </w:r>
      <w:r w:rsidR="00937C73" w:rsidRPr="00937C73">
        <w:t xml:space="preserve"> </w:t>
      </w:r>
      <w:r w:rsidR="000E156C">
        <w:t>појединачне</w:t>
      </w:r>
      <w:r w:rsidR="00937C73" w:rsidRPr="00937C73">
        <w:t xml:space="preserve"> </w:t>
      </w:r>
      <w:r w:rsidR="000E156C">
        <w:t>захтеве</w:t>
      </w:r>
      <w:r w:rsidR="00937C73" w:rsidRPr="00937C73">
        <w:t xml:space="preserve"> </w:t>
      </w:r>
      <w:r w:rsidR="000E156C">
        <w:t>за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 (</w:t>
      </w:r>
      <w:r w:rsidR="000E156C">
        <w:t>видети</w:t>
      </w:r>
      <w:r w:rsidR="00937C73" w:rsidRPr="00937C73">
        <w:t xml:space="preserve"> </w:t>
      </w:r>
      <w:r w:rsidR="000E156C">
        <w:t>ставове</w:t>
      </w:r>
      <w:r w:rsidR="00937C73" w:rsidRPr="00937C73">
        <w:t xml:space="preserve"> 26</w:t>
      </w:r>
      <w:r w:rsidR="00E469A5">
        <w:t>.</w:t>
      </w:r>
      <w:r w:rsidR="00937C73" w:rsidRPr="00937C73">
        <w:t xml:space="preserve"> </w:t>
      </w:r>
      <w:r w:rsidR="000E156C">
        <w:t>и</w:t>
      </w:r>
      <w:r w:rsidR="00937C73" w:rsidRPr="00937C73">
        <w:t xml:space="preserve"> 34</w:t>
      </w:r>
      <w:r w:rsidR="00E469A5">
        <w:t>.</w:t>
      </w:r>
      <w:r w:rsidR="00937C73" w:rsidRPr="00937C73">
        <w:t xml:space="preserve"> </w:t>
      </w:r>
      <w:r w:rsidR="000E156C">
        <w:t>горе</w:t>
      </w:r>
      <w:r w:rsidR="00937C73" w:rsidRPr="00937C73">
        <w:t xml:space="preserve">). </w:t>
      </w:r>
      <w:r w:rsidR="000E156C">
        <w:t>Другим</w:t>
      </w:r>
      <w:r w:rsidR="00937C73" w:rsidRPr="00937C73">
        <w:t xml:space="preserve"> </w:t>
      </w:r>
      <w:r w:rsidR="000E156C">
        <w:t>речима</w:t>
      </w:r>
      <w:r w:rsidR="00937C73" w:rsidRPr="00937C73">
        <w:t xml:space="preserve">, </w:t>
      </w:r>
      <w:r w:rsidR="000E156C">
        <w:t>он</w:t>
      </w:r>
      <w:r w:rsidR="00937C73" w:rsidRPr="00937C73">
        <w:t xml:space="preserve"> </w:t>
      </w:r>
      <w:r w:rsidR="000E156C">
        <w:t>као</w:t>
      </w:r>
      <w:r w:rsidR="00937C73" w:rsidRPr="00937C73">
        <w:t xml:space="preserve"> </w:t>
      </w:r>
      <w:r w:rsidR="000E156C">
        <w:t>такав</w:t>
      </w:r>
      <w:r w:rsidR="00937C73" w:rsidRPr="00937C73">
        <w:t xml:space="preserve"> </w:t>
      </w:r>
      <w:r w:rsidR="000E156C">
        <w:t>није</w:t>
      </w:r>
      <w:r w:rsidR="00937C73" w:rsidRPr="00937C73">
        <w:t xml:space="preserve"> </w:t>
      </w:r>
      <w:r w:rsidR="000E156C">
        <w:t>ограничио</w:t>
      </w:r>
      <w:r w:rsidR="00937C73" w:rsidRPr="00937C73">
        <w:t xml:space="preserve"> </w:t>
      </w:r>
      <w:r w:rsidR="000E156C">
        <w:t>приступ</w:t>
      </w:r>
      <w:r w:rsidR="00937C73" w:rsidRPr="00937C73">
        <w:t xml:space="preserve"> </w:t>
      </w:r>
      <w:r w:rsidR="000E156C">
        <w:t>јавности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 </w:t>
      </w:r>
      <w:r w:rsidR="000E156C">
        <w:t>које</w:t>
      </w:r>
      <w:r w:rsidR="00937C73" w:rsidRPr="00937C73">
        <w:t xml:space="preserve"> </w:t>
      </w:r>
      <w:r w:rsidR="000E156C">
        <w:t>је</w:t>
      </w:r>
      <w:r w:rsidR="00937C73" w:rsidRPr="00937C73">
        <w:t xml:space="preserve"> </w:t>
      </w:r>
      <w:r w:rsidR="000E156C">
        <w:t>имала</w:t>
      </w:r>
      <w:r w:rsidR="00937C73" w:rsidRPr="00937C73">
        <w:t xml:space="preserve"> </w:t>
      </w:r>
      <w:r w:rsidR="000E156C">
        <w:t>држава</w:t>
      </w:r>
      <w:r w:rsidR="00937C73" w:rsidRPr="00937C73">
        <w:t xml:space="preserve">. </w:t>
      </w:r>
      <w:r w:rsidR="000E156C">
        <w:t>Напротив</w:t>
      </w:r>
      <w:r w:rsidR="00996DE1" w:rsidRPr="00937C73">
        <w:t xml:space="preserve">, </w:t>
      </w:r>
      <w:r w:rsidR="000E156C">
        <w:t>он</w:t>
      </w:r>
      <w:r w:rsidR="00937C73" w:rsidRPr="00937C73">
        <w:t xml:space="preserve"> </w:t>
      </w:r>
      <w:r w:rsidR="000E156C">
        <w:t>је</w:t>
      </w:r>
      <w:r w:rsidR="00937C73" w:rsidRPr="00937C73">
        <w:t xml:space="preserve"> </w:t>
      </w:r>
      <w:r w:rsidR="000E156C">
        <w:t>олакшао</w:t>
      </w:r>
      <w:r w:rsidR="00937C73" w:rsidRPr="00937C73">
        <w:t xml:space="preserve"> </w:t>
      </w:r>
      <w:r w:rsidR="000E156C">
        <w:t>такав</w:t>
      </w:r>
      <w:r w:rsidR="00937C73" w:rsidRPr="00937C73">
        <w:t xml:space="preserve"> </w:t>
      </w:r>
      <w:r w:rsidR="000E156C">
        <w:t>приступ</w:t>
      </w:r>
      <w:r w:rsidR="00937C73" w:rsidRPr="00937C73">
        <w:t xml:space="preserve"> </w:t>
      </w:r>
      <w:r w:rsidR="000E156C">
        <w:t>тако</w:t>
      </w:r>
      <w:r w:rsidR="00937C73" w:rsidRPr="00937C73">
        <w:t xml:space="preserve"> </w:t>
      </w:r>
      <w:r w:rsidR="000E156C">
        <w:t>што</w:t>
      </w:r>
      <w:r w:rsidR="00937C73" w:rsidRPr="00937C73">
        <w:t xml:space="preserve"> </w:t>
      </w:r>
      <w:r w:rsidR="000E156C">
        <w:t>је</w:t>
      </w:r>
      <w:r w:rsidR="00937C73" w:rsidRPr="00937C73">
        <w:t xml:space="preserve"> </w:t>
      </w:r>
      <w:r w:rsidR="000E156C">
        <w:t>од</w:t>
      </w:r>
      <w:r w:rsidR="00937C73" w:rsidRPr="00937C73">
        <w:t xml:space="preserve"> </w:t>
      </w:r>
      <w:r w:rsidR="000E156C">
        <w:t>власника</w:t>
      </w:r>
      <w:r w:rsidR="00937C73" w:rsidRPr="00937C73">
        <w:t xml:space="preserve"> </w:t>
      </w:r>
      <w:r w:rsidR="000E156C">
        <w:t>информација</w:t>
      </w:r>
      <w:r w:rsidR="00937C73" w:rsidRPr="00937C73">
        <w:t xml:space="preserve"> </w:t>
      </w:r>
      <w:r w:rsidR="000E156C">
        <w:t>захтевао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широј</w:t>
      </w:r>
      <w:r w:rsidR="00937C73" w:rsidRPr="00937C73">
        <w:t xml:space="preserve"> </w:t>
      </w:r>
      <w:r w:rsidR="000E156C">
        <w:t>јавности</w:t>
      </w:r>
      <w:r w:rsidR="00937C73" w:rsidRPr="00937C73">
        <w:t xml:space="preserve"> </w:t>
      </w:r>
      <w:r w:rsidR="000E156C">
        <w:t>открију</w:t>
      </w:r>
      <w:r w:rsidR="00937C73" w:rsidRPr="00937C73">
        <w:t xml:space="preserve"> </w:t>
      </w:r>
      <w:r w:rsidR="000E156C">
        <w:t>одређене</w:t>
      </w:r>
      <w:r w:rsidR="00937C73" w:rsidRPr="00937C73">
        <w:t xml:space="preserve"> </w:t>
      </w:r>
      <w:r w:rsidR="000E156C">
        <w:t>врсте</w:t>
      </w:r>
      <w:r w:rsidR="00937C73" w:rsidRPr="00937C73">
        <w:t xml:space="preserve"> </w:t>
      </w:r>
      <w:r w:rsidR="000E156C">
        <w:t>често</w:t>
      </w:r>
      <w:r w:rsidR="00937C73" w:rsidRPr="00937C73">
        <w:t xml:space="preserve"> </w:t>
      </w:r>
      <w:r w:rsidR="000E156C">
        <w:t>тражених</w:t>
      </w:r>
      <w:r w:rsidR="00937C73" w:rsidRPr="00937C73">
        <w:t xml:space="preserve"> </w:t>
      </w:r>
      <w:r w:rsidR="000E156C">
        <w:t>информација</w:t>
      </w:r>
      <w:r w:rsidR="00937C73" w:rsidRPr="00937C73">
        <w:t xml:space="preserve">. </w:t>
      </w:r>
      <w:r w:rsidR="000E156C">
        <w:t>У</w:t>
      </w:r>
      <w:r w:rsidR="00937C73" w:rsidRPr="00937C73">
        <w:t xml:space="preserve"> </w:t>
      </w:r>
      <w:r w:rsidR="000E156C">
        <w:t>оквиру</w:t>
      </w:r>
      <w:r w:rsidR="00937C73" w:rsidRPr="00937C73">
        <w:t xml:space="preserve"> </w:t>
      </w:r>
      <w:r w:rsidR="000E156C">
        <w:t>текстуалног</w:t>
      </w:r>
      <w:r w:rsidR="00937C73" w:rsidRPr="00937C73">
        <w:t xml:space="preserve"> </w:t>
      </w:r>
      <w:r w:rsidR="000E156C">
        <w:t>значења</w:t>
      </w:r>
      <w:r w:rsidR="00937C73" w:rsidRPr="00937C73">
        <w:t xml:space="preserve"> </w:t>
      </w:r>
      <w:r w:rsidR="000E156C">
        <w:t>релевантних</w:t>
      </w:r>
      <w:r w:rsidR="00937C73" w:rsidRPr="00937C73">
        <w:t xml:space="preserve"> </w:t>
      </w:r>
      <w:r w:rsidR="000E156C">
        <w:t>одредби</w:t>
      </w:r>
      <w:r w:rsidR="00937C73" w:rsidRPr="00937C73">
        <w:t xml:space="preserve"> </w:t>
      </w:r>
      <w:r w:rsidR="000E156C">
        <w:t>Закона</w:t>
      </w:r>
      <w:r w:rsidR="00937C73" w:rsidRPr="00937C73">
        <w:t xml:space="preserve"> </w:t>
      </w:r>
      <w:r w:rsidR="000E156C">
        <w:t>о</w:t>
      </w:r>
      <w:r w:rsidR="00937C73" w:rsidRPr="00937C73">
        <w:t xml:space="preserve"> </w:t>
      </w:r>
      <w:r w:rsidR="000E156C">
        <w:t>приступу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, </w:t>
      </w:r>
      <w:r w:rsidR="000E156C">
        <w:t>чини</w:t>
      </w:r>
      <w:r w:rsidR="00937C73" w:rsidRPr="00937C73">
        <w:t xml:space="preserve"> </w:t>
      </w:r>
      <w:r w:rsidR="000E156C">
        <w:t>се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се</w:t>
      </w:r>
      <w:r w:rsidR="00937C73" w:rsidRPr="00937C73">
        <w:t xml:space="preserve"> </w:t>
      </w:r>
      <w:r w:rsidR="000E156C">
        <w:t>приступ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 </w:t>
      </w:r>
      <w:r w:rsidR="000E156C">
        <w:t>које</w:t>
      </w:r>
      <w:r w:rsidR="00937C73" w:rsidRPr="00937C73">
        <w:t xml:space="preserve"> </w:t>
      </w:r>
      <w:r w:rsidR="000E156C">
        <w:t>не</w:t>
      </w:r>
      <w:r w:rsidR="00937C73" w:rsidRPr="00937C73">
        <w:t xml:space="preserve"> </w:t>
      </w:r>
      <w:r w:rsidR="000E156C">
        <w:t>припадају</w:t>
      </w:r>
      <w:r w:rsidR="00937C73" w:rsidRPr="00937C73">
        <w:t xml:space="preserve"> </w:t>
      </w:r>
      <w:r w:rsidR="000E156C">
        <w:t>врстама</w:t>
      </w:r>
      <w:r w:rsidR="00E469A5">
        <w:t xml:space="preserve"> </w:t>
      </w:r>
      <w:r w:rsidR="000E156C">
        <w:t>посебно</w:t>
      </w:r>
      <w:r w:rsidR="00937C73" w:rsidRPr="00937C73">
        <w:t xml:space="preserve"> </w:t>
      </w:r>
      <w:r w:rsidR="000E156C">
        <w:t>наведеним</w:t>
      </w:r>
      <w:r w:rsidR="00937C73" w:rsidRPr="00937C73">
        <w:t xml:space="preserve"> </w:t>
      </w:r>
      <w:r w:rsidR="000E156C">
        <w:t>у</w:t>
      </w:r>
      <w:r w:rsidR="00937C73" w:rsidRPr="00937C73">
        <w:t xml:space="preserve"> </w:t>
      </w:r>
      <w:r w:rsidR="000E156C">
        <w:t>Члану</w:t>
      </w:r>
      <w:r w:rsidR="00937C73" w:rsidRPr="00937C73">
        <w:t xml:space="preserve"> 29.1. </w:t>
      </w:r>
      <w:r w:rsidR="000E156C">
        <w:t>може</w:t>
      </w:r>
      <w:r w:rsidR="00937C73" w:rsidRPr="00937C73">
        <w:t xml:space="preserve"> </w:t>
      </w:r>
      <w:r w:rsidR="000E156C">
        <w:t>тражити</w:t>
      </w:r>
      <w:r w:rsidR="00937C73" w:rsidRPr="00937C73">
        <w:t xml:space="preserve"> </w:t>
      </w:r>
      <w:r w:rsidR="000E156C">
        <w:t>путем</w:t>
      </w:r>
      <w:r w:rsidR="00937C73" w:rsidRPr="00937C73">
        <w:t xml:space="preserve"> </w:t>
      </w:r>
      <w:r w:rsidR="000E156C">
        <w:t>захтева</w:t>
      </w:r>
      <w:r w:rsidR="00937C73" w:rsidRPr="00937C73">
        <w:t xml:space="preserve"> </w:t>
      </w:r>
      <w:r w:rsidR="000E156C">
        <w:t>за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 </w:t>
      </w:r>
      <w:r w:rsidR="000E156C">
        <w:t>на</w:t>
      </w:r>
      <w:r w:rsidR="00937C73" w:rsidRPr="00937C73">
        <w:t xml:space="preserve"> </w:t>
      </w:r>
      <w:r w:rsidR="000E156C">
        <w:t>индивидуалној</w:t>
      </w:r>
      <w:r w:rsidR="00937C73" w:rsidRPr="00937C73">
        <w:t xml:space="preserve"> </w:t>
      </w:r>
      <w:r w:rsidR="000E156C">
        <w:t>основи</w:t>
      </w:r>
      <w:r w:rsidR="00937C73" w:rsidRPr="00937C73">
        <w:t xml:space="preserve"> (</w:t>
      </w:r>
      <w:r w:rsidR="000E156C">
        <w:t>видети</w:t>
      </w:r>
      <w:r w:rsidR="00937C73" w:rsidRPr="00937C73">
        <w:t xml:space="preserve">, </w:t>
      </w:r>
      <w:r w:rsidR="000E156C">
        <w:t>између</w:t>
      </w:r>
      <w:r w:rsidR="00937C73" w:rsidRPr="00937C73">
        <w:t xml:space="preserve"> </w:t>
      </w:r>
      <w:r w:rsidR="000E156C">
        <w:t>осталог</w:t>
      </w:r>
      <w:r w:rsidR="00937C73" w:rsidRPr="00937C73">
        <w:t xml:space="preserve">, </w:t>
      </w:r>
      <w:r w:rsidR="000E156C">
        <w:t>Чланове</w:t>
      </w:r>
      <w:r w:rsidR="00937C73" w:rsidRPr="00937C73">
        <w:t xml:space="preserve"> 3.0.6 </w:t>
      </w:r>
      <w:r w:rsidR="000E156C">
        <w:t>и</w:t>
      </w:r>
      <w:r w:rsidR="00937C73" w:rsidRPr="00937C73">
        <w:t xml:space="preserve"> 3.0.7 </w:t>
      </w:r>
      <w:r w:rsidR="000E156C">
        <w:t>у</w:t>
      </w:r>
      <w:r w:rsidR="00937C73" w:rsidRPr="00937C73">
        <w:t xml:space="preserve"> </w:t>
      </w:r>
      <w:r w:rsidR="000E156C">
        <w:t>ставу</w:t>
      </w:r>
      <w:r w:rsidR="00937C73" w:rsidRPr="00937C73">
        <w:t xml:space="preserve"> 26</w:t>
      </w:r>
      <w:r w:rsidR="00535B3F">
        <w:t>.</w:t>
      </w:r>
      <w:r w:rsidR="00937C73" w:rsidRPr="00937C73">
        <w:t xml:space="preserve"> </w:t>
      </w:r>
      <w:r w:rsidR="000E156C">
        <w:t>горе</w:t>
      </w:r>
      <w:r w:rsidR="00937C73" w:rsidRPr="00937C73">
        <w:t xml:space="preserve">, </w:t>
      </w:r>
      <w:r w:rsidR="000E156C">
        <w:t>Члан</w:t>
      </w:r>
      <w:r w:rsidR="00937C73" w:rsidRPr="00937C73">
        <w:t xml:space="preserve"> 10 </w:t>
      </w:r>
      <w:r w:rsidR="000E156C">
        <w:t>у</w:t>
      </w:r>
      <w:r w:rsidR="00937C73" w:rsidRPr="00937C73">
        <w:t xml:space="preserve"> </w:t>
      </w:r>
      <w:r w:rsidR="000E156C">
        <w:t>ставу</w:t>
      </w:r>
      <w:r w:rsidR="00937C73" w:rsidRPr="00937C73">
        <w:t xml:space="preserve"> 28 </w:t>
      </w:r>
      <w:r w:rsidR="000E156C">
        <w:t>горе</w:t>
      </w:r>
      <w:r w:rsidR="00937C73" w:rsidRPr="00937C73">
        <w:t xml:space="preserve"> </w:t>
      </w:r>
      <w:r w:rsidR="000E156C">
        <w:t>и</w:t>
      </w:r>
      <w:r w:rsidR="00937C73" w:rsidRPr="00937C73">
        <w:t xml:space="preserve"> </w:t>
      </w:r>
      <w:r w:rsidR="000E156C">
        <w:t>Члан</w:t>
      </w:r>
      <w:r w:rsidR="00937C73" w:rsidRPr="00937C73">
        <w:t xml:space="preserve"> 29.2 </w:t>
      </w:r>
      <w:r w:rsidR="000E156C">
        <w:t>у</w:t>
      </w:r>
      <w:r w:rsidR="00937C73" w:rsidRPr="00937C73">
        <w:t xml:space="preserve"> </w:t>
      </w:r>
      <w:r w:rsidR="000E156C">
        <w:t>ставу</w:t>
      </w:r>
      <w:r w:rsidR="00937C73" w:rsidRPr="00937C73">
        <w:t xml:space="preserve"> 35</w:t>
      </w:r>
      <w:r w:rsidR="00535B3F">
        <w:t>.</w:t>
      </w:r>
      <w:r w:rsidR="00937C73" w:rsidRPr="00937C73">
        <w:t xml:space="preserve"> </w:t>
      </w:r>
      <w:r w:rsidR="000E156C">
        <w:t>горе</w:t>
      </w:r>
      <w:r w:rsidR="00937C73" w:rsidRPr="00937C73">
        <w:t xml:space="preserve">) </w:t>
      </w:r>
      <w:r w:rsidR="000E156C">
        <w:t>и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су</w:t>
      </w:r>
      <w:r w:rsidR="00937C73" w:rsidRPr="00937C73">
        <w:t xml:space="preserve"> </w:t>
      </w:r>
      <w:r w:rsidR="000E156C">
        <w:t>релевантни</w:t>
      </w:r>
      <w:r w:rsidR="00937C73" w:rsidRPr="00937C73">
        <w:t xml:space="preserve"> </w:t>
      </w:r>
      <w:r w:rsidR="000E156C">
        <w:t>власници</w:t>
      </w:r>
      <w:r w:rsidR="00937C73" w:rsidRPr="00937C73">
        <w:t xml:space="preserve"> </w:t>
      </w:r>
      <w:r w:rsidR="000E156C">
        <w:t>информација</w:t>
      </w:r>
      <w:r w:rsidR="00937C73" w:rsidRPr="00937C73">
        <w:t xml:space="preserve"> </w:t>
      </w:r>
      <w:r w:rsidR="000E156C">
        <w:t>морали</w:t>
      </w:r>
      <w:r w:rsidR="00937C73" w:rsidRPr="00937C73">
        <w:t xml:space="preserve"> </w:t>
      </w:r>
      <w:r w:rsidR="000E156C">
        <w:t>да</w:t>
      </w:r>
      <w:r w:rsidR="00937C73" w:rsidRPr="00937C73">
        <w:t xml:space="preserve"> </w:t>
      </w:r>
      <w:r w:rsidR="000E156C">
        <w:t>обезбеде</w:t>
      </w:r>
      <w:r w:rsidR="00937C73" w:rsidRPr="00937C73">
        <w:t xml:space="preserve"> </w:t>
      </w:r>
      <w:r w:rsidR="000E156C">
        <w:t>такав</w:t>
      </w:r>
      <w:r w:rsidR="00937C73" w:rsidRPr="00937C73">
        <w:t xml:space="preserve"> </w:t>
      </w:r>
      <w:r w:rsidR="000E156C">
        <w:t>приступ</w:t>
      </w:r>
      <w:r w:rsidR="00937C73" w:rsidRPr="00937C73">
        <w:t xml:space="preserve"> </w:t>
      </w:r>
      <w:r w:rsidR="000E156C">
        <w:t>лицу</w:t>
      </w:r>
      <w:r w:rsidR="00937C73" w:rsidRPr="00937C73">
        <w:t xml:space="preserve"> </w:t>
      </w:r>
      <w:r w:rsidR="000E156C">
        <w:t>које</w:t>
      </w:r>
      <w:r w:rsidR="00937C73" w:rsidRPr="00937C73">
        <w:t xml:space="preserve"> </w:t>
      </w:r>
      <w:r w:rsidR="000E156C">
        <w:t>подноси</w:t>
      </w:r>
      <w:r w:rsidR="00937C73" w:rsidRPr="00937C73">
        <w:t xml:space="preserve"> </w:t>
      </w:r>
      <w:r w:rsidR="000E156C">
        <w:t>захтев</w:t>
      </w:r>
      <w:r w:rsidR="00937C73" w:rsidRPr="00937C73">
        <w:t xml:space="preserve">, </w:t>
      </w:r>
      <w:r w:rsidR="000E156C">
        <w:t>осим</w:t>
      </w:r>
      <w:r w:rsidR="00937C73" w:rsidRPr="00937C73">
        <w:t xml:space="preserve"> </w:t>
      </w:r>
      <w:r w:rsidR="000E156C">
        <w:t>ако</w:t>
      </w:r>
      <w:r w:rsidR="00937C73" w:rsidRPr="00937C73">
        <w:t xml:space="preserve"> </w:t>
      </w:r>
      <w:r w:rsidR="000E156C">
        <w:t>је</w:t>
      </w:r>
      <w:r w:rsidR="00937C73" w:rsidRPr="00937C73">
        <w:t xml:space="preserve"> </w:t>
      </w:r>
      <w:r w:rsidR="000E156C">
        <w:t>траженим</w:t>
      </w:r>
      <w:r w:rsidR="00937C73" w:rsidRPr="00937C73">
        <w:t xml:space="preserve"> </w:t>
      </w:r>
      <w:r w:rsidR="000E156C">
        <w:t>информацијама</w:t>
      </w:r>
      <w:r w:rsidR="00937C73" w:rsidRPr="00937C73">
        <w:t xml:space="preserve"> </w:t>
      </w:r>
      <w:r w:rsidR="000E156C">
        <w:t>законски</w:t>
      </w:r>
      <w:r w:rsidR="00937C73" w:rsidRPr="00937C73">
        <w:t xml:space="preserve"> </w:t>
      </w:r>
      <w:r w:rsidR="000E156C">
        <w:t>ограничен</w:t>
      </w:r>
      <w:r w:rsidR="00937C73" w:rsidRPr="00937C73">
        <w:t xml:space="preserve"> </w:t>
      </w:r>
      <w:r w:rsidR="000E156C">
        <w:t>приступ</w:t>
      </w:r>
      <w:r w:rsidR="00937C73" w:rsidRPr="00937C73">
        <w:t xml:space="preserve"> </w:t>
      </w:r>
      <w:r w:rsidR="000E156C">
        <w:t>или</w:t>
      </w:r>
      <w:r w:rsidR="00937C73" w:rsidRPr="00937C73">
        <w:t xml:space="preserve"> </w:t>
      </w:r>
      <w:r w:rsidR="000E156C">
        <w:t>постоје</w:t>
      </w:r>
      <w:r w:rsidR="00937C73" w:rsidRPr="00937C73">
        <w:t xml:space="preserve"> </w:t>
      </w:r>
      <w:r w:rsidR="000E156C">
        <w:t>други</w:t>
      </w:r>
      <w:r w:rsidR="00937C73" w:rsidRPr="00937C73">
        <w:t xml:space="preserve"> </w:t>
      </w:r>
      <w:r w:rsidR="000E156C">
        <w:t>посебно</w:t>
      </w:r>
      <w:r w:rsidR="00937C73" w:rsidRPr="00937C73">
        <w:t xml:space="preserve"> </w:t>
      </w:r>
      <w:r w:rsidR="000E156C">
        <w:t>дефинисани</w:t>
      </w:r>
      <w:r w:rsidR="00937C73" w:rsidRPr="00937C73">
        <w:t xml:space="preserve"> </w:t>
      </w:r>
      <w:r w:rsidR="000E156C">
        <w:t>разлози</w:t>
      </w:r>
      <w:r w:rsidR="00937C73" w:rsidRPr="00937C73">
        <w:t xml:space="preserve"> </w:t>
      </w:r>
      <w:r w:rsidR="000E156C">
        <w:t>за</w:t>
      </w:r>
      <w:r w:rsidR="00937C73" w:rsidRPr="00937C73">
        <w:t xml:space="preserve"> </w:t>
      </w:r>
      <w:r w:rsidR="000E156C">
        <w:t>одбијање</w:t>
      </w:r>
      <w:r w:rsidR="00937C73" w:rsidRPr="00937C73">
        <w:t xml:space="preserve"> </w:t>
      </w:r>
      <w:r w:rsidR="000E156C">
        <w:t>приступа</w:t>
      </w:r>
      <w:r w:rsidR="00937C73" w:rsidRPr="00937C73">
        <w:t xml:space="preserve"> (</w:t>
      </w:r>
      <w:r w:rsidR="000E156C">
        <w:t>видети</w:t>
      </w:r>
      <w:r w:rsidR="00937C73" w:rsidRPr="00937C73">
        <w:t xml:space="preserve">, </w:t>
      </w:r>
      <w:r w:rsidR="000E156C">
        <w:t>између</w:t>
      </w:r>
      <w:r w:rsidR="00937C73" w:rsidRPr="00937C73">
        <w:t xml:space="preserve"> </w:t>
      </w:r>
      <w:r w:rsidR="000E156C">
        <w:t>осталог</w:t>
      </w:r>
      <w:r w:rsidR="00937C73" w:rsidRPr="00937C73">
        <w:t xml:space="preserve">, </w:t>
      </w:r>
      <w:r w:rsidR="000E156C">
        <w:t>Чланове</w:t>
      </w:r>
      <w:r w:rsidR="00937C73" w:rsidRPr="00937C73">
        <w:t xml:space="preserve"> 10, 20 </w:t>
      </w:r>
      <w:r w:rsidR="000E156C">
        <w:t>и</w:t>
      </w:r>
      <w:r w:rsidR="00937C73" w:rsidRPr="00937C73">
        <w:t xml:space="preserve"> 21 </w:t>
      </w:r>
      <w:r w:rsidR="000E156C">
        <w:t>у</w:t>
      </w:r>
      <w:r w:rsidR="00937C73" w:rsidRPr="00937C73">
        <w:t xml:space="preserve"> </w:t>
      </w:r>
      <w:r w:rsidR="000E156C">
        <w:t>ставовима</w:t>
      </w:r>
      <w:r w:rsidR="00937C73" w:rsidRPr="00937C73">
        <w:t xml:space="preserve"> 28, 30 </w:t>
      </w:r>
      <w:r w:rsidR="000E156C">
        <w:t>и</w:t>
      </w:r>
      <w:r w:rsidR="00937C73" w:rsidRPr="00937C73">
        <w:t xml:space="preserve"> 31 </w:t>
      </w:r>
      <w:r w:rsidR="000E156C">
        <w:t>горе</w:t>
      </w:r>
      <w:r w:rsidR="00937C73" w:rsidRPr="00937C73">
        <w:t xml:space="preserve">, </w:t>
      </w:r>
      <w:r w:rsidR="000E156C">
        <w:t>редом</w:t>
      </w:r>
      <w:r w:rsidR="00937C73" w:rsidRPr="00937C73">
        <w:t>).</w:t>
      </w:r>
    </w:p>
    <w:p w14:paraId="3D3BB878" w14:textId="3ED5390F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63</w:t>
      </w:r>
      <w:r>
        <w:rPr>
          <w:noProof/>
        </w:rPr>
        <w:fldChar w:fldCharType="end"/>
      </w:r>
      <w:r w:rsidR="00B82000">
        <w:t xml:space="preserve">. </w:t>
      </w:r>
      <w:r w:rsidR="00B82000" w:rsidRPr="00B82000">
        <w:t xml:space="preserve"> </w:t>
      </w:r>
      <w:r w:rsidR="000E156C">
        <w:t>У</w:t>
      </w:r>
      <w:r w:rsidR="00B82000" w:rsidRPr="00B82000">
        <w:t xml:space="preserve"> </w:t>
      </w:r>
      <w:r w:rsidR="000E156C">
        <w:t>овом</w:t>
      </w:r>
      <w:r w:rsidR="00B82000" w:rsidRPr="00B82000">
        <w:t xml:space="preserve"> </w:t>
      </w:r>
      <w:r w:rsidR="000E156C">
        <w:t>случају</w:t>
      </w:r>
      <w:r w:rsidR="00B82000" w:rsidRPr="00B82000">
        <w:t xml:space="preserve">, </w:t>
      </w:r>
      <w:r w:rsidR="000E156C">
        <w:t>Извештај</w:t>
      </w:r>
      <w:r w:rsidR="00B82000" w:rsidRPr="00B82000">
        <w:t xml:space="preserve"> </w:t>
      </w:r>
      <w:r w:rsidR="000E156C">
        <w:t>који</w:t>
      </w:r>
      <w:r w:rsidR="00B82000" w:rsidRPr="00B82000">
        <w:t xml:space="preserve"> </w:t>
      </w:r>
      <w:r w:rsidR="000E156C">
        <w:t>је</w:t>
      </w:r>
      <w:r w:rsidR="00B82000" w:rsidRPr="00B82000">
        <w:t xml:space="preserve"> </w:t>
      </w:r>
      <w:r w:rsidR="000E156C">
        <w:t>тражио</w:t>
      </w:r>
      <w:r w:rsidR="00B82000" w:rsidRPr="00B82000">
        <w:t xml:space="preserve"> </w:t>
      </w:r>
      <w:r w:rsidR="000E156C">
        <w:t>Подносилац</w:t>
      </w:r>
      <w:r w:rsidR="00B82000" w:rsidRPr="00B82000">
        <w:t xml:space="preserve"> </w:t>
      </w:r>
      <w:r w:rsidR="000E156C">
        <w:t>пријаве</w:t>
      </w:r>
      <w:r w:rsidR="00B82000" w:rsidRPr="00B82000">
        <w:t xml:space="preserve"> </w:t>
      </w:r>
      <w:r w:rsidR="000E156C">
        <w:t>није</w:t>
      </w:r>
      <w:r w:rsidR="00B82000" w:rsidRPr="00B82000">
        <w:t xml:space="preserve"> </w:t>
      </w:r>
      <w:r w:rsidR="000E156C">
        <w:t>био</w:t>
      </w:r>
      <w:r w:rsidR="00B82000" w:rsidRPr="00B82000">
        <w:t xml:space="preserve"> </w:t>
      </w:r>
      <w:r w:rsidR="000E156C">
        <w:t>јавно</w:t>
      </w:r>
      <w:r w:rsidR="00B82000" w:rsidRPr="00B82000">
        <w:t xml:space="preserve"> </w:t>
      </w:r>
      <w:r w:rsidR="000E156C">
        <w:t>обелодањен</w:t>
      </w:r>
      <w:r w:rsidR="00B82000" w:rsidRPr="00B82000">
        <w:t xml:space="preserve"> </w:t>
      </w:r>
      <w:r w:rsidR="000E156C">
        <w:t>од</w:t>
      </w:r>
      <w:r w:rsidR="00B82000" w:rsidRPr="00B82000">
        <w:t xml:space="preserve"> </w:t>
      </w:r>
      <w:r w:rsidR="000E156C">
        <w:t>стране</w:t>
      </w:r>
      <w:r w:rsidR="00B82000" w:rsidRPr="00B82000">
        <w:t xml:space="preserve"> </w:t>
      </w:r>
      <w:r w:rsidR="000E156C">
        <w:t>Државних</w:t>
      </w:r>
      <w:r w:rsidR="00B82000" w:rsidRPr="00B82000">
        <w:t xml:space="preserve"> </w:t>
      </w:r>
      <w:r w:rsidR="000E156C">
        <w:t>органа</w:t>
      </w:r>
      <w:r w:rsidR="00B82000" w:rsidRPr="00B82000">
        <w:t xml:space="preserve"> </w:t>
      </w:r>
      <w:r w:rsidR="000E156C">
        <w:t>по</w:t>
      </w:r>
      <w:r w:rsidR="00B82000" w:rsidRPr="00B82000">
        <w:t xml:space="preserve"> </w:t>
      </w:r>
      <w:r w:rsidR="000E156C">
        <w:t>сопственој</w:t>
      </w:r>
      <w:r w:rsidR="00B82000" w:rsidRPr="00B82000">
        <w:t xml:space="preserve"> </w:t>
      </w:r>
      <w:r w:rsidR="000E156C">
        <w:t>вољи</w:t>
      </w:r>
      <w:r w:rsidR="00B82000" w:rsidRPr="00B82000">
        <w:t xml:space="preserve"> </w:t>
      </w:r>
      <w:r w:rsidR="000E156C">
        <w:t>према</w:t>
      </w:r>
      <w:r w:rsidR="00B82000" w:rsidRPr="00B82000">
        <w:t xml:space="preserve"> </w:t>
      </w:r>
      <w:r w:rsidR="000E156C">
        <w:t>Члану</w:t>
      </w:r>
      <w:r w:rsidR="00B82000" w:rsidRPr="00B82000">
        <w:t xml:space="preserve"> 29.1 </w:t>
      </w:r>
      <w:r w:rsidR="000E156C">
        <w:t>Закона</w:t>
      </w:r>
      <w:r w:rsidR="00B82000" w:rsidRPr="00B82000">
        <w:t xml:space="preserve"> </w:t>
      </w:r>
      <w:r w:rsidR="000E156C">
        <w:t>о</w:t>
      </w:r>
      <w:r w:rsidR="00B82000" w:rsidRPr="00B82000">
        <w:t xml:space="preserve"> </w:t>
      </w:r>
      <w:r w:rsidR="000E156C">
        <w:t>приступу</w:t>
      </w:r>
      <w:r w:rsidR="00B82000" w:rsidRPr="00B82000">
        <w:t xml:space="preserve"> </w:t>
      </w:r>
      <w:r w:rsidR="000E156C">
        <w:t>информацијама</w:t>
      </w:r>
      <w:r w:rsidR="00B82000" w:rsidRPr="00B82000">
        <w:t xml:space="preserve">. </w:t>
      </w:r>
      <w:r w:rsidR="000E156C">
        <w:t>Штавише</w:t>
      </w:r>
      <w:r w:rsidR="00B82000" w:rsidRPr="00B82000">
        <w:t xml:space="preserve">, </w:t>
      </w:r>
      <w:r w:rsidR="000E156C">
        <w:t>никада</w:t>
      </w:r>
      <w:r w:rsidR="00B82000" w:rsidRPr="00B82000">
        <w:t xml:space="preserve"> </w:t>
      </w:r>
      <w:r w:rsidR="000E156C">
        <w:t>није</w:t>
      </w:r>
      <w:r w:rsidR="00B82000" w:rsidRPr="00B82000">
        <w:t xml:space="preserve"> </w:t>
      </w:r>
      <w:r w:rsidR="000E156C">
        <w:t>утврђено</w:t>
      </w:r>
      <w:r w:rsidR="00B82000" w:rsidRPr="00B82000">
        <w:t xml:space="preserve"> </w:t>
      </w:r>
      <w:r w:rsidR="000E156C">
        <w:t>да</w:t>
      </w:r>
      <w:r w:rsidR="00B82000" w:rsidRPr="00B82000">
        <w:t xml:space="preserve"> </w:t>
      </w:r>
      <w:r w:rsidR="000E156C">
        <w:t>је</w:t>
      </w:r>
      <w:r w:rsidR="00B82000" w:rsidRPr="00B82000">
        <w:t xml:space="preserve"> </w:t>
      </w:r>
      <w:r w:rsidR="000E156C">
        <w:t>он</w:t>
      </w:r>
      <w:r w:rsidR="00B82000" w:rsidRPr="00B82000">
        <w:t xml:space="preserve"> </w:t>
      </w:r>
      <w:r w:rsidR="000E156C">
        <w:t>припадао</w:t>
      </w:r>
      <w:r w:rsidR="00535B3F">
        <w:t xml:space="preserve"> </w:t>
      </w:r>
      <w:r w:rsidR="000E156C">
        <w:t>врстама</w:t>
      </w:r>
      <w:r w:rsidR="00535B3F">
        <w:t xml:space="preserve"> </w:t>
      </w:r>
      <w:r w:rsidR="000E156C">
        <w:t>информација</w:t>
      </w:r>
      <w:r w:rsidR="00535B3F">
        <w:t xml:space="preserve"> </w:t>
      </w:r>
      <w:r w:rsidR="000E156C">
        <w:t>које</w:t>
      </w:r>
      <w:r w:rsidR="00535B3F">
        <w:t xml:space="preserve"> </w:t>
      </w:r>
      <w:r w:rsidR="000E156C">
        <w:t>су</w:t>
      </w:r>
      <w:r w:rsidR="00535B3F">
        <w:t xml:space="preserve"> </w:t>
      </w:r>
      <w:r w:rsidR="000E156C">
        <w:t>Државни</w:t>
      </w:r>
      <w:r w:rsidR="00B82000" w:rsidRPr="00B82000">
        <w:t xml:space="preserve"> </w:t>
      </w:r>
      <w:r w:rsidR="000E156C">
        <w:t>органи</w:t>
      </w:r>
      <w:r w:rsidR="00B82000" w:rsidRPr="00B82000">
        <w:t xml:space="preserve"> </w:t>
      </w:r>
      <w:r w:rsidR="000E156C">
        <w:t>дужни</w:t>
      </w:r>
      <w:r w:rsidR="00B82000" w:rsidRPr="00B82000">
        <w:t xml:space="preserve"> </w:t>
      </w:r>
      <w:r w:rsidR="000E156C">
        <w:t>да</w:t>
      </w:r>
      <w:r w:rsidR="00B82000" w:rsidRPr="00B82000">
        <w:t xml:space="preserve"> </w:t>
      </w:r>
      <w:r w:rsidR="000E156C">
        <w:t>обелодане</w:t>
      </w:r>
      <w:r w:rsidR="00B82000" w:rsidRPr="00B82000">
        <w:t xml:space="preserve"> </w:t>
      </w:r>
      <w:r w:rsidR="000E156C">
        <w:t>према</w:t>
      </w:r>
      <w:r w:rsidR="00B82000" w:rsidRPr="00B82000">
        <w:t xml:space="preserve"> </w:t>
      </w:r>
      <w:r w:rsidR="000E156C">
        <w:t>тој</w:t>
      </w:r>
      <w:r w:rsidR="00B82000" w:rsidRPr="00B82000">
        <w:t xml:space="preserve"> </w:t>
      </w:r>
      <w:r w:rsidR="000E156C">
        <w:t>одредби</w:t>
      </w:r>
      <w:r w:rsidR="00B82000" w:rsidRPr="00B82000">
        <w:t xml:space="preserve">, </w:t>
      </w:r>
      <w:r w:rsidR="000E156C">
        <w:t>и</w:t>
      </w:r>
      <w:r w:rsidR="00B82000" w:rsidRPr="00B82000">
        <w:t xml:space="preserve"> </w:t>
      </w:r>
      <w:r w:rsidR="000E156C">
        <w:t>у</w:t>
      </w:r>
      <w:r w:rsidR="00B82000" w:rsidRPr="00B82000">
        <w:t xml:space="preserve"> </w:t>
      </w:r>
      <w:r w:rsidR="000E156C">
        <w:t>ствари</w:t>
      </w:r>
      <w:r w:rsidR="00B82000" w:rsidRPr="00B82000">
        <w:t xml:space="preserve">, </w:t>
      </w:r>
      <w:r w:rsidR="000E156C">
        <w:t>Судови</w:t>
      </w:r>
      <w:r w:rsidR="00B82000" w:rsidRPr="00B82000">
        <w:t xml:space="preserve"> </w:t>
      </w:r>
      <w:r w:rsidR="000E156C">
        <w:t>су</w:t>
      </w:r>
      <w:r w:rsidR="00B82000" w:rsidRPr="00B82000">
        <w:t xml:space="preserve"> </w:t>
      </w:r>
      <w:r w:rsidR="000E156C">
        <w:t>у</w:t>
      </w:r>
      <w:r w:rsidR="00B82000" w:rsidRPr="00B82000">
        <w:t xml:space="preserve"> </w:t>
      </w:r>
      <w:r w:rsidR="000E156C">
        <w:t>овом</w:t>
      </w:r>
      <w:r w:rsidR="00B82000" w:rsidRPr="00B82000">
        <w:t xml:space="preserve"> </w:t>
      </w:r>
      <w:r w:rsidR="000E156C">
        <w:t>случају</w:t>
      </w:r>
      <w:r w:rsidR="00B82000" w:rsidRPr="00B82000">
        <w:t xml:space="preserve"> </w:t>
      </w:r>
      <w:r w:rsidR="000E156C">
        <w:t>изричито</w:t>
      </w:r>
      <w:r w:rsidR="00B82000" w:rsidRPr="00B82000">
        <w:t xml:space="preserve"> </w:t>
      </w:r>
      <w:r w:rsidR="000E156C">
        <w:t>пресудили</w:t>
      </w:r>
      <w:r w:rsidR="00B82000" w:rsidRPr="00B82000">
        <w:t xml:space="preserve"> </w:t>
      </w:r>
      <w:r w:rsidR="000E156C">
        <w:t>да</w:t>
      </w:r>
      <w:r w:rsidR="00B82000" w:rsidRPr="00B82000">
        <w:t xml:space="preserve"> </w:t>
      </w:r>
      <w:r w:rsidR="000E156C">
        <w:t>не</w:t>
      </w:r>
      <w:r w:rsidR="00B82000" w:rsidRPr="00B82000">
        <w:t xml:space="preserve"> </w:t>
      </w:r>
      <w:r w:rsidR="000E156C">
        <w:t>припада</w:t>
      </w:r>
      <w:r w:rsidR="00B82000" w:rsidRPr="00B82000">
        <w:t>.</w:t>
      </w:r>
    </w:p>
    <w:p w14:paraId="2915717E" w14:textId="4E884A88" w:rsidR="00FB35F8" w:rsidRDefault="007628D3" w:rsidP="00FB35F8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64</w:t>
      </w:r>
      <w:r>
        <w:rPr>
          <w:noProof/>
        </w:rPr>
        <w:fldChar w:fldCharType="end"/>
      </w:r>
      <w:r w:rsidR="00FB35F8">
        <w:t xml:space="preserve">.  </w:t>
      </w:r>
      <w:r w:rsidR="000E156C">
        <w:t>Из</w:t>
      </w:r>
      <w:r w:rsidR="00FB35F8">
        <w:t xml:space="preserve"> </w:t>
      </w:r>
      <w:r w:rsidR="000E156C">
        <w:t>тога</w:t>
      </w:r>
      <w:r w:rsidR="00FB35F8">
        <w:t xml:space="preserve"> </w:t>
      </w:r>
      <w:r w:rsidR="000E156C">
        <w:t>произилази</w:t>
      </w:r>
      <w:r w:rsidR="00FB35F8">
        <w:t xml:space="preserve"> </w:t>
      </w:r>
      <w:r w:rsidR="000E156C">
        <w:t>да</w:t>
      </w:r>
      <w:r w:rsidR="00FB35F8">
        <w:t xml:space="preserve"> </w:t>
      </w:r>
      <w:r w:rsidR="000E156C">
        <w:t>су</w:t>
      </w:r>
      <w:r w:rsidR="00FB35F8">
        <w:t xml:space="preserve">, </w:t>
      </w:r>
      <w:r w:rsidR="000E156C">
        <w:t>позивајући</w:t>
      </w:r>
      <w:r w:rsidR="00FB35F8">
        <w:t xml:space="preserve"> </w:t>
      </w:r>
      <w:r w:rsidR="000E156C">
        <w:t>се</w:t>
      </w:r>
      <w:r w:rsidR="00FB35F8">
        <w:t xml:space="preserve"> </w:t>
      </w:r>
      <w:r w:rsidR="000E156C">
        <w:t>на</w:t>
      </w:r>
      <w:r w:rsidR="00FB35F8">
        <w:t xml:space="preserve"> </w:t>
      </w:r>
      <w:r w:rsidR="000E156C">
        <w:t>Члан</w:t>
      </w:r>
      <w:r w:rsidR="00FB35F8">
        <w:t xml:space="preserve"> 29.1 </w:t>
      </w:r>
      <w:r w:rsidR="000E156C">
        <w:t>Закона</w:t>
      </w:r>
      <w:r w:rsidR="00FB35F8">
        <w:t xml:space="preserve"> </w:t>
      </w:r>
      <w:r w:rsidR="000E156C">
        <w:t>о</w:t>
      </w:r>
      <w:r w:rsidR="00FB35F8">
        <w:t xml:space="preserve"> </w:t>
      </w:r>
      <w:r w:rsidR="000E156C">
        <w:t>приступу</w:t>
      </w:r>
      <w:r w:rsidR="00FB35F8">
        <w:t xml:space="preserve"> </w:t>
      </w:r>
      <w:r w:rsidR="000E156C">
        <w:t>информацијама</w:t>
      </w:r>
      <w:r w:rsidR="00FB35F8">
        <w:t xml:space="preserve">, </w:t>
      </w:r>
      <w:r w:rsidR="000E156C">
        <w:t>не</w:t>
      </w:r>
      <w:r w:rsidR="00FB35F8">
        <w:t xml:space="preserve"> </w:t>
      </w:r>
      <w:r w:rsidR="000E156C">
        <w:t>бавећи</w:t>
      </w:r>
      <w:r w:rsidR="00FB35F8">
        <w:t xml:space="preserve"> </w:t>
      </w:r>
      <w:r w:rsidR="000E156C">
        <w:t>се</w:t>
      </w:r>
      <w:r w:rsidR="00FB35F8">
        <w:t xml:space="preserve"> </w:t>
      </w:r>
      <w:r w:rsidR="000E156C">
        <w:t>његовим</w:t>
      </w:r>
      <w:r w:rsidR="00FB35F8">
        <w:t xml:space="preserve"> </w:t>
      </w:r>
      <w:r w:rsidR="000E156C">
        <w:t>обимом</w:t>
      </w:r>
      <w:r w:rsidR="00FB35F8">
        <w:t xml:space="preserve"> </w:t>
      </w:r>
      <w:r w:rsidR="000E156C">
        <w:t>применљивости</w:t>
      </w:r>
      <w:r w:rsidR="00FB35F8">
        <w:t xml:space="preserve"> </w:t>
      </w:r>
      <w:r w:rsidR="000E156C">
        <w:t>и</w:t>
      </w:r>
      <w:r w:rsidR="00FB35F8">
        <w:t xml:space="preserve"> </w:t>
      </w:r>
      <w:r w:rsidR="000E156C">
        <w:t>егзактним</w:t>
      </w:r>
      <w:r w:rsidR="00535B3F">
        <w:t xml:space="preserve"> </w:t>
      </w:r>
      <w:r w:rsidR="000E156C">
        <w:t>значењем</w:t>
      </w:r>
      <w:r w:rsidR="00535B3F">
        <w:t xml:space="preserve">, </w:t>
      </w:r>
      <w:r w:rsidR="000E156C">
        <w:t>домаћи</w:t>
      </w:r>
      <w:r w:rsidR="00535B3F">
        <w:t xml:space="preserve"> </w:t>
      </w:r>
      <w:r w:rsidR="000E156C">
        <w:t>Судови</w:t>
      </w:r>
      <w:r w:rsidR="00FB35F8">
        <w:t xml:space="preserve"> </w:t>
      </w:r>
      <w:r w:rsidR="000E156C">
        <w:t>пропустили</w:t>
      </w:r>
      <w:r w:rsidR="00FB35F8">
        <w:t xml:space="preserve"> </w:t>
      </w:r>
      <w:r w:rsidR="000E156C">
        <w:t>да</w:t>
      </w:r>
      <w:r w:rsidR="00FB35F8">
        <w:t xml:space="preserve"> </w:t>
      </w:r>
      <w:r w:rsidR="000E156C">
        <w:t>утврде</w:t>
      </w:r>
      <w:r w:rsidR="00FB35F8">
        <w:t xml:space="preserve"> </w:t>
      </w:r>
      <w:r w:rsidR="000E156C">
        <w:t>да</w:t>
      </w:r>
      <w:r w:rsidR="00FB35F8">
        <w:t xml:space="preserve"> </w:t>
      </w:r>
      <w:r w:rsidR="000E156C">
        <w:t>би</w:t>
      </w:r>
      <w:r w:rsidR="00FB35F8">
        <w:t xml:space="preserve"> </w:t>
      </w:r>
      <w:r w:rsidR="000E156C">
        <w:t>та</w:t>
      </w:r>
      <w:r w:rsidR="00FB35F8">
        <w:t xml:space="preserve"> </w:t>
      </w:r>
      <w:r w:rsidR="000E156C">
        <w:t>одредба</w:t>
      </w:r>
      <w:r w:rsidR="00FB35F8">
        <w:t xml:space="preserve"> </w:t>
      </w:r>
      <w:r w:rsidR="000E156C">
        <w:t>могла</w:t>
      </w:r>
      <w:r w:rsidR="00FB35F8">
        <w:t xml:space="preserve"> </w:t>
      </w:r>
      <w:r w:rsidR="000E156C">
        <w:t>да</w:t>
      </w:r>
      <w:r w:rsidR="00FB35F8">
        <w:t xml:space="preserve"> </w:t>
      </w:r>
      <w:r w:rsidR="000E156C">
        <w:t>представља</w:t>
      </w:r>
      <w:r w:rsidR="00FB35F8">
        <w:t xml:space="preserve"> </w:t>
      </w:r>
      <w:r w:rsidR="000E156C">
        <w:t>релевантан</w:t>
      </w:r>
      <w:r w:rsidR="00FB35F8">
        <w:t xml:space="preserve"> </w:t>
      </w:r>
      <w:r w:rsidR="000E156C">
        <w:t>и</w:t>
      </w:r>
      <w:r w:rsidR="00FB35F8">
        <w:t xml:space="preserve"> </w:t>
      </w:r>
      <w:r w:rsidR="000E156C">
        <w:t>применљив</w:t>
      </w:r>
      <w:r w:rsidR="00FB35F8">
        <w:t xml:space="preserve"> </w:t>
      </w:r>
      <w:r w:rsidR="000E156C">
        <w:t>материјално</w:t>
      </w:r>
      <w:r w:rsidR="00FB35F8">
        <w:t>-</w:t>
      </w:r>
      <w:r w:rsidR="000E156C">
        <w:t>правни</w:t>
      </w:r>
      <w:r w:rsidR="00FB35F8">
        <w:t xml:space="preserve"> </w:t>
      </w:r>
      <w:r w:rsidR="000E156C">
        <w:t>основ</w:t>
      </w:r>
      <w:r w:rsidR="00FB35F8">
        <w:t xml:space="preserve"> </w:t>
      </w:r>
      <w:r w:rsidR="000E156C">
        <w:t>за</w:t>
      </w:r>
      <w:r w:rsidR="00FB35F8">
        <w:t xml:space="preserve"> </w:t>
      </w:r>
      <w:r w:rsidR="000E156C">
        <w:t>одбијање</w:t>
      </w:r>
      <w:r w:rsidR="00FB35F8">
        <w:t xml:space="preserve"> </w:t>
      </w:r>
      <w:r w:rsidR="000E156C">
        <w:lastRenderedPageBreak/>
        <w:t>приступа</w:t>
      </w:r>
      <w:r w:rsidR="00FB35F8">
        <w:t xml:space="preserve"> </w:t>
      </w:r>
      <w:r w:rsidR="000E156C">
        <w:t>Подносиоцу</w:t>
      </w:r>
      <w:r w:rsidR="00FB35F8">
        <w:t xml:space="preserve"> </w:t>
      </w:r>
      <w:r w:rsidR="000E156C">
        <w:t>захтева</w:t>
      </w:r>
      <w:r w:rsidR="00FB35F8">
        <w:t xml:space="preserve"> </w:t>
      </w:r>
      <w:r w:rsidR="000E156C">
        <w:t>траженим</w:t>
      </w:r>
      <w:r w:rsidR="00FB35F8">
        <w:t xml:space="preserve"> </w:t>
      </w:r>
      <w:r w:rsidR="000E156C">
        <w:t>информацијама</w:t>
      </w:r>
      <w:r w:rsidR="00FB35F8">
        <w:t xml:space="preserve">. </w:t>
      </w:r>
      <w:r w:rsidR="000E156C">
        <w:t>Штавише</w:t>
      </w:r>
      <w:r w:rsidR="00FB35F8">
        <w:t xml:space="preserve">, </w:t>
      </w:r>
      <w:r w:rsidR="000E156C">
        <w:t>суштина</w:t>
      </w:r>
      <w:r w:rsidR="00FB35F8">
        <w:t xml:space="preserve"> </w:t>
      </w:r>
      <w:r w:rsidR="000E156C">
        <w:t>тврдње</w:t>
      </w:r>
      <w:r w:rsidR="00FB35F8">
        <w:t xml:space="preserve"> </w:t>
      </w:r>
      <w:r w:rsidR="000E156C">
        <w:t>Подносиоца</w:t>
      </w:r>
      <w:r w:rsidR="00FB35F8">
        <w:t xml:space="preserve"> </w:t>
      </w:r>
      <w:r w:rsidR="000E156C">
        <w:t>није</w:t>
      </w:r>
      <w:r w:rsidR="00FB35F8">
        <w:t xml:space="preserve"> </w:t>
      </w:r>
      <w:r w:rsidR="000E156C">
        <w:t>се</w:t>
      </w:r>
      <w:r w:rsidR="00FB35F8">
        <w:t xml:space="preserve"> </w:t>
      </w:r>
      <w:r w:rsidR="000E156C">
        <w:t>тицала</w:t>
      </w:r>
      <w:r w:rsidR="00FB35F8">
        <w:t xml:space="preserve"> </w:t>
      </w:r>
      <w:r w:rsidR="000E156C">
        <w:t>било</w:t>
      </w:r>
      <w:r w:rsidR="00FB35F8">
        <w:t xml:space="preserve"> </w:t>
      </w:r>
      <w:r w:rsidR="000E156C">
        <w:t>каквог</w:t>
      </w:r>
      <w:r w:rsidR="00FB35F8">
        <w:t xml:space="preserve"> </w:t>
      </w:r>
      <w:r w:rsidR="000E156C">
        <w:t>пропуста</w:t>
      </w:r>
      <w:r w:rsidR="00FB35F8">
        <w:t xml:space="preserve"> </w:t>
      </w:r>
      <w:r w:rsidR="000E156C">
        <w:t>Државних</w:t>
      </w:r>
      <w:r w:rsidR="00FB35F8">
        <w:t xml:space="preserve"> </w:t>
      </w:r>
      <w:r w:rsidR="000E156C">
        <w:t>органа</w:t>
      </w:r>
      <w:r w:rsidR="00FB35F8">
        <w:t xml:space="preserve"> </w:t>
      </w:r>
      <w:r w:rsidR="000E156C">
        <w:t>да</w:t>
      </w:r>
      <w:r w:rsidR="00FB35F8">
        <w:t xml:space="preserve"> </w:t>
      </w:r>
      <w:r w:rsidR="000E156C">
        <w:t>сами</w:t>
      </w:r>
      <w:r w:rsidR="00FB35F8">
        <w:t xml:space="preserve"> </w:t>
      </w:r>
      <w:r w:rsidR="000E156C">
        <w:t>обелодане</w:t>
      </w:r>
      <w:r w:rsidR="00FB35F8">
        <w:t xml:space="preserve"> </w:t>
      </w:r>
      <w:r w:rsidR="000E156C">
        <w:t>садржај</w:t>
      </w:r>
      <w:r w:rsidR="00FB35F8">
        <w:t xml:space="preserve"> </w:t>
      </w:r>
      <w:r w:rsidR="000E156C">
        <w:t>Извештаја</w:t>
      </w:r>
      <w:r w:rsidR="00FB35F8">
        <w:t xml:space="preserve">, </w:t>
      </w:r>
      <w:r w:rsidR="000E156C">
        <w:t>већ</w:t>
      </w:r>
      <w:r w:rsidR="00FB35F8">
        <w:t xml:space="preserve"> </w:t>
      </w:r>
      <w:r w:rsidR="000E156C">
        <w:t>се</w:t>
      </w:r>
      <w:r w:rsidR="00FB35F8">
        <w:t xml:space="preserve"> </w:t>
      </w:r>
      <w:r w:rsidR="000E156C">
        <w:t>тицала</w:t>
      </w:r>
      <w:r w:rsidR="00FB35F8">
        <w:t xml:space="preserve"> </w:t>
      </w:r>
      <w:r w:rsidR="000E156C">
        <w:t>наводног</w:t>
      </w:r>
      <w:r w:rsidR="00FB35F8">
        <w:t xml:space="preserve"> </w:t>
      </w:r>
      <w:r w:rsidR="000E156C">
        <w:t>кршења</w:t>
      </w:r>
      <w:r w:rsidR="00FB35F8">
        <w:t xml:space="preserve"> </w:t>
      </w:r>
      <w:r w:rsidR="000E156C">
        <w:t>законских</w:t>
      </w:r>
      <w:r w:rsidR="00FB35F8">
        <w:t xml:space="preserve"> </w:t>
      </w:r>
      <w:r w:rsidR="000E156C">
        <w:t>услова</w:t>
      </w:r>
      <w:r w:rsidR="00FB35F8">
        <w:t xml:space="preserve"> </w:t>
      </w:r>
      <w:r w:rsidR="000E156C">
        <w:t>који</w:t>
      </w:r>
      <w:r w:rsidR="00FB35F8">
        <w:t xml:space="preserve"> </w:t>
      </w:r>
      <w:r w:rsidR="000E156C">
        <w:t>се</w:t>
      </w:r>
      <w:r w:rsidR="00FB35F8">
        <w:t xml:space="preserve"> </w:t>
      </w:r>
      <w:r w:rsidR="000E156C">
        <w:t>примењују</w:t>
      </w:r>
      <w:r w:rsidR="00FB35F8">
        <w:t xml:space="preserve"> </w:t>
      </w:r>
      <w:r w:rsidR="000E156C">
        <w:t>за</w:t>
      </w:r>
      <w:r w:rsidR="00FB35F8">
        <w:t xml:space="preserve"> </w:t>
      </w:r>
      <w:r w:rsidR="000E156C">
        <w:t>обраду</w:t>
      </w:r>
      <w:r w:rsidR="00FB35F8">
        <w:t xml:space="preserve"> </w:t>
      </w:r>
      <w:r w:rsidR="000E156C">
        <w:t>појединачних</w:t>
      </w:r>
      <w:r w:rsidR="00FB35F8">
        <w:t xml:space="preserve"> </w:t>
      </w:r>
      <w:r w:rsidR="000E156C">
        <w:t>захтева</w:t>
      </w:r>
      <w:r w:rsidR="00FB35F8">
        <w:t xml:space="preserve"> </w:t>
      </w:r>
      <w:r w:rsidR="000E156C">
        <w:t>за</w:t>
      </w:r>
      <w:r w:rsidR="00FB35F8">
        <w:t xml:space="preserve"> </w:t>
      </w:r>
      <w:r w:rsidR="000E156C">
        <w:t>информацијама</w:t>
      </w:r>
      <w:r w:rsidR="00FB35F8">
        <w:t xml:space="preserve">. </w:t>
      </w:r>
    </w:p>
    <w:p w14:paraId="76B3EA13" w14:textId="60B480E5" w:rsidR="000444F5" w:rsidRPr="00E328A2" w:rsidRDefault="000E156C" w:rsidP="00FB35F8">
      <w:pPr>
        <w:pStyle w:val="JuPara"/>
      </w:pPr>
      <w:r>
        <w:t>Међутим</w:t>
      </w:r>
      <w:r w:rsidR="00FB35F8">
        <w:t xml:space="preserve">, </w:t>
      </w:r>
      <w:r>
        <w:t>домаћи</w:t>
      </w:r>
      <w:r w:rsidR="00FB35F8">
        <w:t xml:space="preserve"> </w:t>
      </w:r>
      <w:r>
        <w:t>Судови</w:t>
      </w:r>
      <w:r w:rsidR="00FB35F8">
        <w:t xml:space="preserve"> </w:t>
      </w:r>
      <w:r>
        <w:t>су</w:t>
      </w:r>
      <w:r w:rsidR="00FB35F8">
        <w:t xml:space="preserve"> </w:t>
      </w:r>
      <w:r>
        <w:t>пропустили</w:t>
      </w:r>
      <w:r w:rsidR="00FB35F8">
        <w:t xml:space="preserve"> </w:t>
      </w:r>
      <w:r>
        <w:t>да</w:t>
      </w:r>
      <w:r w:rsidR="00FB35F8">
        <w:t xml:space="preserve"> </w:t>
      </w:r>
      <w:r>
        <w:t>оцене</w:t>
      </w:r>
      <w:r w:rsidR="00FB35F8">
        <w:t xml:space="preserve"> </w:t>
      </w:r>
      <w:r>
        <w:t>питања</w:t>
      </w:r>
      <w:r w:rsidR="00FB35F8">
        <w:t xml:space="preserve"> </w:t>
      </w:r>
      <w:r>
        <w:t>која</w:t>
      </w:r>
      <w:r w:rsidR="00FB35F8">
        <w:t xml:space="preserve"> </w:t>
      </w:r>
      <w:r>
        <w:t>су</w:t>
      </w:r>
      <w:r w:rsidR="00FB35F8">
        <w:t xml:space="preserve"> </w:t>
      </w:r>
      <w:r>
        <w:t>им</w:t>
      </w:r>
      <w:r w:rsidR="00FB35F8">
        <w:t xml:space="preserve"> </w:t>
      </w:r>
      <w:r>
        <w:t>постављена</w:t>
      </w:r>
      <w:r w:rsidR="00FB35F8">
        <w:t xml:space="preserve"> </w:t>
      </w:r>
      <w:r>
        <w:t>у</w:t>
      </w:r>
      <w:r w:rsidR="00FB35F8">
        <w:t xml:space="preserve"> </w:t>
      </w:r>
      <w:r>
        <w:t>светлу</w:t>
      </w:r>
      <w:r w:rsidR="00FB35F8">
        <w:t xml:space="preserve"> </w:t>
      </w:r>
      <w:r>
        <w:t>захтева</w:t>
      </w:r>
      <w:r w:rsidR="00FB35F8">
        <w:t xml:space="preserve"> </w:t>
      </w:r>
      <w:r>
        <w:t>оних</w:t>
      </w:r>
      <w:r w:rsidR="00FB35F8">
        <w:t xml:space="preserve"> </w:t>
      </w:r>
      <w:r>
        <w:t>законских</w:t>
      </w:r>
      <w:r w:rsidR="00FB35F8">
        <w:t xml:space="preserve"> </w:t>
      </w:r>
      <w:r>
        <w:t>одредби</w:t>
      </w:r>
      <w:r w:rsidR="00FB35F8">
        <w:t xml:space="preserve"> </w:t>
      </w:r>
      <w:r>
        <w:t>које</w:t>
      </w:r>
      <w:r w:rsidR="00FB35F8">
        <w:t xml:space="preserve"> </w:t>
      </w:r>
      <w:r>
        <w:t>су</w:t>
      </w:r>
      <w:r w:rsidR="00FB35F8">
        <w:t xml:space="preserve"> </w:t>
      </w:r>
      <w:r>
        <w:t>биле</w:t>
      </w:r>
      <w:r w:rsidR="00FB35F8">
        <w:t xml:space="preserve"> </w:t>
      </w:r>
      <w:r>
        <w:t>стварно</w:t>
      </w:r>
      <w:r w:rsidR="00FB35F8">
        <w:t xml:space="preserve"> </w:t>
      </w:r>
      <w:r>
        <w:t>релевантне</w:t>
      </w:r>
      <w:r w:rsidR="00FB35F8">
        <w:t xml:space="preserve"> </w:t>
      </w:r>
      <w:r>
        <w:t>и</w:t>
      </w:r>
      <w:r w:rsidR="00FB35F8">
        <w:t xml:space="preserve"> </w:t>
      </w:r>
      <w:r>
        <w:t>применљиве</w:t>
      </w:r>
      <w:r w:rsidR="00FB35F8">
        <w:t xml:space="preserve"> </w:t>
      </w:r>
      <w:r>
        <w:t>на</w:t>
      </w:r>
      <w:r w:rsidR="00FB35F8">
        <w:t xml:space="preserve"> </w:t>
      </w:r>
      <w:r>
        <w:t>дату</w:t>
      </w:r>
      <w:r w:rsidR="00FB35F8">
        <w:t xml:space="preserve"> </w:t>
      </w:r>
      <w:r>
        <w:t>ситуацију</w:t>
      </w:r>
      <w:r w:rsidR="00FB35F8">
        <w:t xml:space="preserve"> (</w:t>
      </w:r>
      <w:r>
        <w:t>упоредити</w:t>
      </w:r>
      <w:r w:rsidR="00FB35F8">
        <w:t xml:space="preserve"> Y</w:t>
      </w:r>
      <w:r>
        <w:t>ури</w:t>
      </w:r>
      <w:r w:rsidR="00FB35F8">
        <w:t xml:space="preserve">y </w:t>
      </w:r>
      <w:r>
        <w:t>Цхумак</w:t>
      </w:r>
      <w:r w:rsidR="00FB35F8">
        <w:t xml:space="preserve"> </w:t>
      </w:r>
      <w:r>
        <w:t>против</w:t>
      </w:r>
      <w:r w:rsidR="00FB35F8">
        <w:t xml:space="preserve"> </w:t>
      </w:r>
      <w:r>
        <w:t>Украјине</w:t>
      </w:r>
      <w:r w:rsidR="00FB35F8">
        <w:t xml:space="preserve">, </w:t>
      </w:r>
      <w:r>
        <w:t>бр</w:t>
      </w:r>
      <w:r w:rsidR="00FB35F8">
        <w:t xml:space="preserve">. 23897/10, </w:t>
      </w:r>
      <w:r>
        <w:t>ст</w:t>
      </w:r>
      <w:r w:rsidR="00FB35F8">
        <w:t xml:space="preserve">. 45, 18. </w:t>
      </w:r>
      <w:r>
        <w:t>март</w:t>
      </w:r>
      <w:r w:rsidR="00FB35F8">
        <w:t xml:space="preserve"> 2021. </w:t>
      </w:r>
      <w:r>
        <w:t>и</w:t>
      </w:r>
      <w:r w:rsidR="00FB35F8">
        <w:t xml:space="preserve">, </w:t>
      </w:r>
      <w:r>
        <w:rPr>
          <w:i/>
        </w:rPr>
        <w:t>са</w:t>
      </w:r>
      <w:r w:rsidR="00FB35F8" w:rsidRPr="00535B3F">
        <w:rPr>
          <w:i/>
        </w:rPr>
        <w:t xml:space="preserve"> </w:t>
      </w:r>
      <w:r>
        <w:rPr>
          <w:i/>
        </w:rPr>
        <w:t>потребним</w:t>
      </w:r>
      <w:r w:rsidR="00FB35F8" w:rsidRPr="00535B3F">
        <w:rPr>
          <w:i/>
        </w:rPr>
        <w:t xml:space="preserve"> </w:t>
      </w:r>
      <w:r>
        <w:rPr>
          <w:i/>
        </w:rPr>
        <w:t>изменама</w:t>
      </w:r>
      <w:r w:rsidR="00FB35F8">
        <w:t xml:space="preserve">, </w:t>
      </w:r>
      <w:r>
        <w:t>Акхверди</w:t>
      </w:r>
      <w:r w:rsidR="00FB35F8">
        <w:t>y</w:t>
      </w:r>
      <w:r>
        <w:t>ев</w:t>
      </w:r>
      <w:r w:rsidR="00FB35F8">
        <w:t xml:space="preserve"> </w:t>
      </w:r>
      <w:r>
        <w:t>против</w:t>
      </w:r>
      <w:r w:rsidR="00FB35F8">
        <w:t xml:space="preserve"> </w:t>
      </w:r>
      <w:r>
        <w:t>Азербејџана</w:t>
      </w:r>
      <w:r w:rsidR="00FB35F8">
        <w:t xml:space="preserve">, </w:t>
      </w:r>
      <w:r>
        <w:t>бр</w:t>
      </w:r>
      <w:r w:rsidR="00FB35F8">
        <w:t xml:space="preserve">. 76254/11, </w:t>
      </w:r>
      <w:r>
        <w:t>став</w:t>
      </w:r>
      <w:r w:rsidR="00FB35F8">
        <w:t xml:space="preserve"> 97, 29. </w:t>
      </w:r>
      <w:r>
        <w:t>јануар</w:t>
      </w:r>
      <w:r w:rsidR="00FB35F8">
        <w:t xml:space="preserve"> 2015.). </w:t>
      </w:r>
      <w:r>
        <w:t>Конкретно</w:t>
      </w:r>
      <w:r w:rsidR="00FB35F8">
        <w:t xml:space="preserve">, </w:t>
      </w:r>
      <w:r>
        <w:t>пропустили</w:t>
      </w:r>
      <w:r w:rsidR="00FB35F8">
        <w:t xml:space="preserve"> </w:t>
      </w:r>
      <w:r>
        <w:t>су</w:t>
      </w:r>
      <w:r w:rsidR="00FB35F8">
        <w:t xml:space="preserve"> </w:t>
      </w:r>
      <w:r>
        <w:t>да</w:t>
      </w:r>
      <w:r w:rsidR="00FB35F8">
        <w:t xml:space="preserve"> </w:t>
      </w:r>
      <w:r>
        <w:t>прописно</w:t>
      </w:r>
      <w:r w:rsidR="00FB35F8">
        <w:t xml:space="preserve"> </w:t>
      </w:r>
      <w:r>
        <w:t>процене</w:t>
      </w:r>
      <w:r w:rsidR="00FB35F8">
        <w:t xml:space="preserve"> </w:t>
      </w:r>
      <w:r>
        <w:t>усклађеност</w:t>
      </w:r>
      <w:r w:rsidR="00FB35F8">
        <w:t xml:space="preserve"> </w:t>
      </w:r>
      <w:r>
        <w:t>власника</w:t>
      </w:r>
      <w:r w:rsidR="00FB35F8">
        <w:t xml:space="preserve"> </w:t>
      </w:r>
      <w:r>
        <w:t>информација</w:t>
      </w:r>
      <w:r w:rsidR="00FB35F8">
        <w:t xml:space="preserve"> </w:t>
      </w:r>
      <w:r>
        <w:t>са</w:t>
      </w:r>
      <w:r w:rsidR="00FB35F8">
        <w:t xml:space="preserve"> </w:t>
      </w:r>
      <w:r>
        <w:t>процедуралним</w:t>
      </w:r>
      <w:r w:rsidR="00FB35F8">
        <w:t xml:space="preserve"> </w:t>
      </w:r>
      <w:r>
        <w:t>захтевима</w:t>
      </w:r>
      <w:r w:rsidR="00FB35F8">
        <w:t xml:space="preserve"> </w:t>
      </w:r>
      <w:r>
        <w:t>у</w:t>
      </w:r>
      <w:r w:rsidR="00FB35F8">
        <w:t xml:space="preserve"> </w:t>
      </w:r>
      <w:r>
        <w:t>вези</w:t>
      </w:r>
      <w:r w:rsidR="00FB35F8">
        <w:t xml:space="preserve"> </w:t>
      </w:r>
      <w:r>
        <w:t>са</w:t>
      </w:r>
      <w:r w:rsidR="00FB35F8">
        <w:t xml:space="preserve"> </w:t>
      </w:r>
      <w:r>
        <w:t>писаним</w:t>
      </w:r>
      <w:r w:rsidR="00FB35F8">
        <w:t xml:space="preserve"> </w:t>
      </w:r>
      <w:r>
        <w:t>одговором</w:t>
      </w:r>
      <w:r w:rsidR="00FB35F8">
        <w:t xml:space="preserve"> </w:t>
      </w:r>
      <w:r>
        <w:t>на</w:t>
      </w:r>
      <w:r w:rsidR="00FB35F8">
        <w:t xml:space="preserve"> </w:t>
      </w:r>
      <w:r>
        <w:t>захтев</w:t>
      </w:r>
      <w:r w:rsidR="00FB35F8">
        <w:t xml:space="preserve"> </w:t>
      </w:r>
      <w:r>
        <w:t>за</w:t>
      </w:r>
      <w:r w:rsidR="00FB35F8">
        <w:t xml:space="preserve"> </w:t>
      </w:r>
      <w:r>
        <w:t>информацијама</w:t>
      </w:r>
      <w:r w:rsidR="00FB35F8">
        <w:t xml:space="preserve">, </w:t>
      </w:r>
      <w:r>
        <w:t>као</w:t>
      </w:r>
      <w:r w:rsidR="00FB35F8">
        <w:t xml:space="preserve"> </w:t>
      </w:r>
      <w:r>
        <w:t>и</w:t>
      </w:r>
      <w:r w:rsidR="00FB35F8">
        <w:t xml:space="preserve"> </w:t>
      </w:r>
      <w:r>
        <w:t>постојање</w:t>
      </w:r>
      <w:r w:rsidR="00FB35F8">
        <w:t xml:space="preserve"> </w:t>
      </w:r>
      <w:r>
        <w:t>било</w:t>
      </w:r>
      <w:r w:rsidR="00FB35F8">
        <w:t xml:space="preserve"> </w:t>
      </w:r>
      <w:r>
        <w:t>каквог</w:t>
      </w:r>
      <w:r w:rsidR="00FB35F8">
        <w:t xml:space="preserve"> </w:t>
      </w:r>
      <w:r>
        <w:t>применљивог</w:t>
      </w:r>
      <w:r w:rsidR="00FB35F8">
        <w:t xml:space="preserve"> </w:t>
      </w:r>
      <w:r>
        <w:t>материјалног</w:t>
      </w:r>
      <w:r w:rsidR="00FB35F8">
        <w:t xml:space="preserve"> </w:t>
      </w:r>
      <w:r>
        <w:t>основа</w:t>
      </w:r>
      <w:r w:rsidR="00FB35F8">
        <w:t xml:space="preserve"> </w:t>
      </w:r>
      <w:r>
        <w:t>за</w:t>
      </w:r>
      <w:r w:rsidR="00FB35F8">
        <w:t xml:space="preserve"> </w:t>
      </w:r>
      <w:r>
        <w:t>одбијање</w:t>
      </w:r>
      <w:r w:rsidR="00FB35F8">
        <w:t xml:space="preserve"> </w:t>
      </w:r>
      <w:r>
        <w:t>да</w:t>
      </w:r>
      <w:r w:rsidR="00FB35F8">
        <w:t xml:space="preserve"> </w:t>
      </w:r>
      <w:r>
        <w:t>се</w:t>
      </w:r>
      <w:r w:rsidR="00FB35F8">
        <w:t xml:space="preserve"> </w:t>
      </w:r>
      <w:r>
        <w:t>омогући</w:t>
      </w:r>
      <w:r w:rsidR="00FB35F8">
        <w:t xml:space="preserve"> </w:t>
      </w:r>
      <w:r>
        <w:t>приступ</w:t>
      </w:r>
      <w:r w:rsidR="00FB35F8">
        <w:t xml:space="preserve"> </w:t>
      </w:r>
      <w:r>
        <w:t>информацијама</w:t>
      </w:r>
      <w:r w:rsidR="00FB35F8">
        <w:t xml:space="preserve">, </w:t>
      </w:r>
      <w:r>
        <w:t>као</w:t>
      </w:r>
      <w:r w:rsidR="00FB35F8">
        <w:t xml:space="preserve"> </w:t>
      </w:r>
      <w:r>
        <w:t>што</w:t>
      </w:r>
      <w:r w:rsidR="00FB35F8">
        <w:t xml:space="preserve"> </w:t>
      </w:r>
      <w:r>
        <w:t>је</w:t>
      </w:r>
      <w:r w:rsidR="00FB35F8">
        <w:t xml:space="preserve">, </w:t>
      </w:r>
      <w:r>
        <w:t>између</w:t>
      </w:r>
      <w:r w:rsidR="00FB35F8">
        <w:t xml:space="preserve"> </w:t>
      </w:r>
      <w:r>
        <w:t>осталог</w:t>
      </w:r>
      <w:r w:rsidR="00FB35F8">
        <w:t xml:space="preserve">, </w:t>
      </w:r>
      <w:r>
        <w:t>да</w:t>
      </w:r>
      <w:r w:rsidR="00FB35F8">
        <w:t xml:space="preserve"> </w:t>
      </w:r>
      <w:r>
        <w:t>ли</w:t>
      </w:r>
      <w:r w:rsidR="00FB35F8">
        <w:t xml:space="preserve"> </w:t>
      </w:r>
      <w:r>
        <w:t>је</w:t>
      </w:r>
      <w:r w:rsidR="00FB35F8">
        <w:t xml:space="preserve"> </w:t>
      </w:r>
      <w:r>
        <w:t>траженим</w:t>
      </w:r>
      <w:r w:rsidR="00FB35F8">
        <w:t xml:space="preserve"> </w:t>
      </w:r>
      <w:r>
        <w:t>информацијама</w:t>
      </w:r>
      <w:r w:rsidR="00FB35F8">
        <w:t xml:space="preserve"> </w:t>
      </w:r>
      <w:r>
        <w:t>законски</w:t>
      </w:r>
      <w:r w:rsidR="00FB35F8">
        <w:t xml:space="preserve"> </w:t>
      </w:r>
      <w:r>
        <w:t>ограничен</w:t>
      </w:r>
      <w:r w:rsidR="00FB35F8">
        <w:t xml:space="preserve"> </w:t>
      </w:r>
      <w:r>
        <w:t>приступ</w:t>
      </w:r>
      <w:r w:rsidR="00FB35F8">
        <w:t>.</w:t>
      </w:r>
    </w:p>
    <w:bookmarkStart w:id="18" w:name="paragraph00069"/>
    <w:p w14:paraId="6F27CDD7" w14:textId="467E9043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\* MERGEFORMAT </w:instrText>
      </w:r>
      <w:r w:rsidRPr="00E328A2">
        <w:fldChar w:fldCharType="separate"/>
      </w:r>
      <w:r w:rsidR="00E328A2" w:rsidRPr="00E328A2">
        <w:rPr>
          <w:noProof/>
        </w:rPr>
        <w:t>65</w:t>
      </w:r>
      <w:r w:rsidRPr="00E328A2">
        <w:fldChar w:fldCharType="end"/>
      </w:r>
      <w:bookmarkEnd w:id="18"/>
      <w:r w:rsidR="00FB35F8">
        <w:t xml:space="preserve">. </w:t>
      </w:r>
      <w:r w:rsidR="000E156C">
        <w:t>Генерално</w:t>
      </w:r>
      <w:r w:rsidR="00FB35F8" w:rsidRPr="00FB35F8">
        <w:t xml:space="preserve">, </w:t>
      </w:r>
      <w:r w:rsidR="000E156C">
        <w:t>Суд</w:t>
      </w:r>
      <w:r w:rsidR="00FB35F8" w:rsidRPr="00FB35F8">
        <w:t xml:space="preserve"> </w:t>
      </w:r>
      <w:r w:rsidR="000E156C">
        <w:t>сматра</w:t>
      </w:r>
      <w:r w:rsidR="00FB35F8" w:rsidRPr="00FB35F8">
        <w:t xml:space="preserve"> </w:t>
      </w:r>
      <w:r w:rsidR="000E156C">
        <w:t>да</w:t>
      </w:r>
      <w:r w:rsidR="00FB35F8" w:rsidRPr="00FB35F8">
        <w:t xml:space="preserve"> </w:t>
      </w:r>
      <w:r w:rsidR="000E156C">
        <w:t>није</w:t>
      </w:r>
      <w:r w:rsidR="00FB35F8" w:rsidRPr="00FB35F8">
        <w:t xml:space="preserve"> </w:t>
      </w:r>
      <w:r w:rsidR="000E156C">
        <w:t>демонстрирано</w:t>
      </w:r>
      <w:r w:rsidR="00FB35F8" w:rsidRPr="00FB35F8">
        <w:t xml:space="preserve"> </w:t>
      </w:r>
      <w:r w:rsidR="000E156C">
        <w:t>да</w:t>
      </w:r>
      <w:r w:rsidR="00FB35F8" w:rsidRPr="00FB35F8">
        <w:t xml:space="preserve"> </w:t>
      </w:r>
      <w:r w:rsidR="000E156C">
        <w:t>је</w:t>
      </w:r>
      <w:r w:rsidR="00FB35F8" w:rsidRPr="00FB35F8">
        <w:t xml:space="preserve"> </w:t>
      </w:r>
      <w:r w:rsidR="000E156C">
        <w:t>ускраћивање</w:t>
      </w:r>
      <w:r w:rsidR="00FB35F8" w:rsidRPr="00FB35F8">
        <w:t xml:space="preserve"> </w:t>
      </w:r>
      <w:r w:rsidR="000E156C">
        <w:t>приступа</w:t>
      </w:r>
      <w:r w:rsidR="00FB35F8" w:rsidRPr="00FB35F8">
        <w:t xml:space="preserve"> </w:t>
      </w:r>
      <w:r w:rsidR="000E156C">
        <w:t>траженим</w:t>
      </w:r>
      <w:r w:rsidR="00FB35F8" w:rsidRPr="00FB35F8">
        <w:t xml:space="preserve"> </w:t>
      </w:r>
      <w:r w:rsidR="000E156C">
        <w:t>информацијама</w:t>
      </w:r>
      <w:r w:rsidR="00FB35F8" w:rsidRPr="00FB35F8">
        <w:t xml:space="preserve"> </w:t>
      </w:r>
      <w:r w:rsidR="000E156C">
        <w:t>у</w:t>
      </w:r>
      <w:r w:rsidR="00FB35F8" w:rsidRPr="00FB35F8">
        <w:t xml:space="preserve"> </w:t>
      </w:r>
      <w:r w:rsidR="000E156C">
        <w:t>питању</w:t>
      </w:r>
      <w:r w:rsidR="00FB35F8" w:rsidRPr="00FB35F8">
        <w:t xml:space="preserve"> </w:t>
      </w:r>
      <w:r w:rsidR="000E156C">
        <w:t>од</w:t>
      </w:r>
      <w:r w:rsidR="00FB35F8" w:rsidRPr="00FB35F8">
        <w:t xml:space="preserve"> </w:t>
      </w:r>
      <w:r w:rsidR="000E156C">
        <w:t>стране</w:t>
      </w:r>
      <w:r w:rsidR="00FB35F8" w:rsidRPr="00FB35F8">
        <w:t xml:space="preserve"> </w:t>
      </w:r>
      <w:r w:rsidR="000E156C">
        <w:t>било</w:t>
      </w:r>
      <w:r w:rsidR="00FB35F8" w:rsidRPr="00FB35F8">
        <w:t xml:space="preserve"> </w:t>
      </w:r>
      <w:r w:rsidR="000E156C">
        <w:t>којег</w:t>
      </w:r>
      <w:r w:rsidR="00FB35F8" w:rsidRPr="00FB35F8">
        <w:t xml:space="preserve"> </w:t>
      </w:r>
      <w:r w:rsidR="000E156C">
        <w:t>од</w:t>
      </w:r>
      <w:r w:rsidR="00FB35F8" w:rsidRPr="00FB35F8">
        <w:t xml:space="preserve"> </w:t>
      </w:r>
      <w:r w:rsidR="000E156C">
        <w:t>два</w:t>
      </w:r>
      <w:r w:rsidR="00FB35F8" w:rsidRPr="00FB35F8">
        <w:t xml:space="preserve"> </w:t>
      </w:r>
      <w:r w:rsidR="000E156C">
        <w:t>Државна</w:t>
      </w:r>
      <w:r w:rsidR="00FB35F8" w:rsidRPr="00FB35F8">
        <w:t xml:space="preserve"> </w:t>
      </w:r>
      <w:r w:rsidR="000E156C">
        <w:t>органа</w:t>
      </w:r>
      <w:r w:rsidR="00FB35F8" w:rsidRPr="00FB35F8">
        <w:t xml:space="preserve">  </w:t>
      </w:r>
      <w:r w:rsidR="000E156C">
        <w:t>било</w:t>
      </w:r>
      <w:r w:rsidR="00FB35F8" w:rsidRPr="00FB35F8">
        <w:t xml:space="preserve"> </w:t>
      </w:r>
      <w:r w:rsidR="000E156C">
        <w:t>у</w:t>
      </w:r>
      <w:r w:rsidR="00FB35F8" w:rsidRPr="00FB35F8">
        <w:t xml:space="preserve"> </w:t>
      </w:r>
      <w:r w:rsidR="000E156C">
        <w:t>складу</w:t>
      </w:r>
      <w:r w:rsidR="00FB35F8" w:rsidRPr="00FB35F8">
        <w:t xml:space="preserve"> </w:t>
      </w:r>
      <w:r w:rsidR="000E156C">
        <w:t>са</w:t>
      </w:r>
      <w:r w:rsidR="00FB35F8" w:rsidRPr="00FB35F8">
        <w:t xml:space="preserve"> </w:t>
      </w:r>
      <w:r w:rsidR="000E156C">
        <w:t>процедуралним</w:t>
      </w:r>
      <w:r w:rsidR="00FB35F8" w:rsidRPr="00FB35F8">
        <w:t xml:space="preserve"> </w:t>
      </w:r>
      <w:r w:rsidR="000E156C">
        <w:t>захтевима</w:t>
      </w:r>
      <w:r w:rsidR="00FB35F8" w:rsidRPr="00FB35F8">
        <w:t xml:space="preserve"> </w:t>
      </w:r>
      <w:r w:rsidR="000E156C">
        <w:t>домаћег</w:t>
      </w:r>
      <w:r w:rsidR="00FB35F8" w:rsidRPr="00FB35F8">
        <w:t xml:space="preserve"> </w:t>
      </w:r>
      <w:r w:rsidR="000E156C">
        <w:t>Закона</w:t>
      </w:r>
      <w:r w:rsidR="00FB35F8" w:rsidRPr="00FB35F8">
        <w:t xml:space="preserve"> </w:t>
      </w:r>
      <w:r w:rsidR="000E156C">
        <w:t>и</w:t>
      </w:r>
      <w:r w:rsidR="00FB35F8" w:rsidRPr="00FB35F8">
        <w:t xml:space="preserve"> </w:t>
      </w:r>
      <w:r w:rsidR="000E156C">
        <w:t>да</w:t>
      </w:r>
      <w:r w:rsidR="00FB35F8" w:rsidRPr="00FB35F8">
        <w:t xml:space="preserve"> </w:t>
      </w:r>
      <w:r w:rsidR="000E156C">
        <w:t>није</w:t>
      </w:r>
      <w:r w:rsidR="00FB35F8" w:rsidRPr="00FB35F8">
        <w:t xml:space="preserve"> </w:t>
      </w:r>
      <w:r w:rsidR="000E156C">
        <w:t>било</w:t>
      </w:r>
      <w:r w:rsidR="00FB35F8" w:rsidRPr="00FB35F8">
        <w:t xml:space="preserve"> </w:t>
      </w:r>
      <w:r w:rsidR="000E156C">
        <w:t>релевантног</w:t>
      </w:r>
      <w:r w:rsidR="00FB35F8" w:rsidRPr="00FB35F8">
        <w:t xml:space="preserve"> </w:t>
      </w:r>
      <w:r w:rsidR="000E156C">
        <w:t>материјално</w:t>
      </w:r>
      <w:r w:rsidR="00FB35F8" w:rsidRPr="00FB35F8">
        <w:t>-</w:t>
      </w:r>
      <w:r w:rsidR="000E156C">
        <w:t>правног</w:t>
      </w:r>
      <w:r w:rsidR="00FB35F8" w:rsidRPr="00FB35F8">
        <w:t xml:space="preserve"> </w:t>
      </w:r>
      <w:r w:rsidR="000E156C">
        <w:t>основа</w:t>
      </w:r>
      <w:r w:rsidR="00FB35F8" w:rsidRPr="00FB35F8">
        <w:t xml:space="preserve"> </w:t>
      </w:r>
      <w:r w:rsidR="000E156C">
        <w:t>за</w:t>
      </w:r>
      <w:r w:rsidR="00FB35F8" w:rsidRPr="00FB35F8">
        <w:t xml:space="preserve"> </w:t>
      </w:r>
      <w:r w:rsidR="000E156C">
        <w:t>такво</w:t>
      </w:r>
      <w:r w:rsidR="00FB35F8" w:rsidRPr="00FB35F8">
        <w:t xml:space="preserve"> </w:t>
      </w:r>
      <w:r w:rsidR="000E156C">
        <w:t>одбијање</w:t>
      </w:r>
      <w:r w:rsidR="00FB35F8" w:rsidRPr="00FB35F8">
        <w:t xml:space="preserve"> </w:t>
      </w:r>
      <w:r w:rsidR="000E156C">
        <w:t>које</w:t>
      </w:r>
      <w:r w:rsidR="00FB35F8" w:rsidRPr="00FB35F8">
        <w:t xml:space="preserve"> </w:t>
      </w:r>
      <w:r w:rsidR="000E156C">
        <w:t>су</w:t>
      </w:r>
      <w:r w:rsidR="00FB35F8" w:rsidRPr="00FB35F8">
        <w:t xml:space="preserve"> </w:t>
      </w:r>
      <w:r w:rsidR="000E156C">
        <w:t>изнели</w:t>
      </w:r>
      <w:r w:rsidR="00FB35F8" w:rsidRPr="00FB35F8">
        <w:t xml:space="preserve"> </w:t>
      </w:r>
      <w:r w:rsidR="000E156C">
        <w:t>било</w:t>
      </w:r>
      <w:r w:rsidR="00FB35F8" w:rsidRPr="00FB35F8">
        <w:t xml:space="preserve"> </w:t>
      </w:r>
      <w:r w:rsidR="000E156C">
        <w:t>домаћи</w:t>
      </w:r>
      <w:r w:rsidR="00FB35F8" w:rsidRPr="00FB35F8">
        <w:t xml:space="preserve"> </w:t>
      </w:r>
      <w:r w:rsidR="000E156C">
        <w:t>органи</w:t>
      </w:r>
      <w:r w:rsidR="00FB35F8" w:rsidRPr="00FB35F8">
        <w:t xml:space="preserve">, </w:t>
      </w:r>
      <w:r w:rsidR="000E156C">
        <w:t>било</w:t>
      </w:r>
      <w:r w:rsidR="00FB35F8" w:rsidRPr="00FB35F8">
        <w:t xml:space="preserve"> </w:t>
      </w:r>
      <w:r w:rsidR="000E156C">
        <w:t>Судови</w:t>
      </w:r>
      <w:r w:rsidR="00FB35F8" w:rsidRPr="00FB35F8">
        <w:t xml:space="preserve"> </w:t>
      </w:r>
      <w:r w:rsidR="000E156C">
        <w:t>или</w:t>
      </w:r>
      <w:r w:rsidR="00FB35F8" w:rsidRPr="00FB35F8">
        <w:t xml:space="preserve"> </w:t>
      </w:r>
      <w:r w:rsidR="000E156C">
        <w:t>Влада</w:t>
      </w:r>
      <w:r w:rsidR="00FB35F8" w:rsidRPr="00FB35F8">
        <w:t xml:space="preserve">. </w:t>
      </w:r>
      <w:r w:rsidR="000E156C">
        <w:t>Домаћи</w:t>
      </w:r>
      <w:r w:rsidR="00FB35F8" w:rsidRPr="00FB35F8">
        <w:t xml:space="preserve"> </w:t>
      </w:r>
      <w:r w:rsidR="000E156C">
        <w:t>Судови</w:t>
      </w:r>
      <w:r w:rsidR="00FB35F8" w:rsidRPr="00FB35F8">
        <w:t xml:space="preserve"> </w:t>
      </w:r>
      <w:r w:rsidR="000E156C">
        <w:t>су</w:t>
      </w:r>
      <w:r w:rsidR="00FB35F8" w:rsidRPr="00FB35F8">
        <w:t xml:space="preserve"> </w:t>
      </w:r>
      <w:r w:rsidR="000E156C">
        <w:t>одбацили</w:t>
      </w:r>
      <w:r w:rsidR="00FB35F8" w:rsidRPr="00FB35F8">
        <w:t xml:space="preserve"> </w:t>
      </w:r>
      <w:r w:rsidR="000E156C">
        <w:t>тужбе</w:t>
      </w:r>
      <w:r w:rsidR="00FB35F8" w:rsidRPr="00FB35F8">
        <w:t xml:space="preserve"> </w:t>
      </w:r>
      <w:r w:rsidR="000E156C">
        <w:t>Подносиоца</w:t>
      </w:r>
      <w:r w:rsidR="00FB35F8" w:rsidRPr="00FB35F8">
        <w:t xml:space="preserve"> </w:t>
      </w:r>
      <w:r w:rsidR="000E156C">
        <w:t>пријаве</w:t>
      </w:r>
      <w:r w:rsidR="00FB35F8" w:rsidRPr="00FB35F8">
        <w:t xml:space="preserve"> </w:t>
      </w:r>
      <w:r w:rsidR="000E156C">
        <w:t>против</w:t>
      </w:r>
      <w:r w:rsidR="00FB35F8" w:rsidRPr="00FB35F8">
        <w:t xml:space="preserve"> </w:t>
      </w:r>
      <w:r w:rsidR="000E156C">
        <w:t>оба</w:t>
      </w:r>
      <w:r w:rsidR="00FB35F8" w:rsidRPr="00FB35F8">
        <w:t xml:space="preserve"> </w:t>
      </w:r>
      <w:r w:rsidR="000E156C">
        <w:t>органа</w:t>
      </w:r>
      <w:r w:rsidR="00FB35F8" w:rsidRPr="00FB35F8">
        <w:t xml:space="preserve">, </w:t>
      </w:r>
      <w:r w:rsidR="000E156C">
        <w:t>не</w:t>
      </w:r>
      <w:r w:rsidR="00FB35F8" w:rsidRPr="00FB35F8">
        <w:t xml:space="preserve"> </w:t>
      </w:r>
      <w:r w:rsidR="000E156C">
        <w:t>узимајући</w:t>
      </w:r>
      <w:r w:rsidR="00FB35F8" w:rsidRPr="00FB35F8">
        <w:t xml:space="preserve"> </w:t>
      </w:r>
      <w:r w:rsidR="000E156C">
        <w:t>у</w:t>
      </w:r>
      <w:r w:rsidR="00FB35F8" w:rsidRPr="00FB35F8">
        <w:t xml:space="preserve"> </w:t>
      </w:r>
      <w:r w:rsidR="000E156C">
        <w:t>обзир</w:t>
      </w:r>
      <w:r w:rsidR="00FB35F8" w:rsidRPr="00FB35F8">
        <w:t xml:space="preserve"> </w:t>
      </w:r>
      <w:r w:rsidR="000E156C">
        <w:t>применљиве</w:t>
      </w:r>
      <w:r w:rsidR="00FB35F8" w:rsidRPr="00FB35F8">
        <w:t xml:space="preserve"> </w:t>
      </w:r>
      <w:r w:rsidR="000E156C">
        <w:t>одредбе</w:t>
      </w:r>
      <w:r w:rsidR="00FB35F8" w:rsidRPr="00FB35F8">
        <w:t xml:space="preserve"> </w:t>
      </w:r>
      <w:r w:rsidR="000E156C">
        <w:t>Закона</w:t>
      </w:r>
      <w:r w:rsidR="00FB35F8" w:rsidRPr="00FB35F8">
        <w:t xml:space="preserve"> </w:t>
      </w:r>
      <w:r w:rsidR="000E156C">
        <w:t>о</w:t>
      </w:r>
      <w:r w:rsidR="00FB35F8" w:rsidRPr="00FB35F8">
        <w:t xml:space="preserve"> </w:t>
      </w:r>
      <w:r w:rsidR="000E156C">
        <w:t>приступу</w:t>
      </w:r>
      <w:r w:rsidR="00FB35F8" w:rsidRPr="00FB35F8">
        <w:t xml:space="preserve"> </w:t>
      </w:r>
      <w:r w:rsidR="000E156C">
        <w:t>информацијама</w:t>
      </w:r>
      <w:r w:rsidR="00FB35F8" w:rsidRPr="00FB35F8">
        <w:t xml:space="preserve"> </w:t>
      </w:r>
      <w:r w:rsidR="000E156C">
        <w:t>и</w:t>
      </w:r>
      <w:r w:rsidR="00FB35F8" w:rsidRPr="00FB35F8">
        <w:t xml:space="preserve">, </w:t>
      </w:r>
      <w:r w:rsidR="000E156C">
        <w:t>штавише</w:t>
      </w:r>
      <w:r w:rsidR="00FB35F8" w:rsidRPr="00FB35F8">
        <w:t xml:space="preserve">, </w:t>
      </w:r>
      <w:r w:rsidR="000E156C">
        <w:t>што</w:t>
      </w:r>
      <w:r w:rsidR="00FB35F8" w:rsidRPr="00FB35F8">
        <w:t xml:space="preserve"> </w:t>
      </w:r>
      <w:r w:rsidR="000E156C">
        <w:t>се</w:t>
      </w:r>
      <w:r w:rsidR="00FB35F8" w:rsidRPr="00FB35F8">
        <w:t xml:space="preserve"> </w:t>
      </w:r>
      <w:r w:rsidR="000E156C">
        <w:t>тиче</w:t>
      </w:r>
      <w:r w:rsidR="00FB35F8" w:rsidRPr="00FB35F8">
        <w:t xml:space="preserve"> </w:t>
      </w:r>
      <w:r w:rsidR="000E156C">
        <w:t>тужбе</w:t>
      </w:r>
      <w:r w:rsidR="00FB35F8" w:rsidRPr="00FB35F8">
        <w:t xml:space="preserve"> </w:t>
      </w:r>
      <w:r w:rsidR="000E156C">
        <w:t>против</w:t>
      </w:r>
      <w:r w:rsidR="00FB35F8" w:rsidRPr="00FB35F8">
        <w:t xml:space="preserve"> </w:t>
      </w:r>
      <w:r w:rsidR="000E156C">
        <w:t>Кабинета</w:t>
      </w:r>
      <w:r w:rsidR="00FB35F8" w:rsidRPr="00FB35F8">
        <w:t xml:space="preserve"> </w:t>
      </w:r>
      <w:r w:rsidR="000E156C">
        <w:t>министара</w:t>
      </w:r>
      <w:r w:rsidR="00FB35F8" w:rsidRPr="00FB35F8">
        <w:t xml:space="preserve">, </w:t>
      </w:r>
      <w:r w:rsidR="000E156C">
        <w:t>одбацили</w:t>
      </w:r>
      <w:r w:rsidR="00FB35F8" w:rsidRPr="00FB35F8">
        <w:t xml:space="preserve"> </w:t>
      </w:r>
      <w:r w:rsidR="000E156C">
        <w:t>су</w:t>
      </w:r>
      <w:r w:rsidR="00FB35F8" w:rsidRPr="00FB35F8">
        <w:t xml:space="preserve"> </w:t>
      </w:r>
      <w:r w:rsidR="000E156C">
        <w:t>је</w:t>
      </w:r>
      <w:r w:rsidR="00FB35F8" w:rsidRPr="00FB35F8">
        <w:t xml:space="preserve"> </w:t>
      </w:r>
      <w:r w:rsidR="000E156C">
        <w:t>тумачењем</w:t>
      </w:r>
      <w:r w:rsidR="00FB35F8" w:rsidRPr="00FB35F8">
        <w:t xml:space="preserve"> </w:t>
      </w:r>
      <w:r w:rsidR="000E156C">
        <w:t>и</w:t>
      </w:r>
      <w:r w:rsidR="00FB35F8" w:rsidRPr="00FB35F8">
        <w:t xml:space="preserve"> </w:t>
      </w:r>
      <w:r w:rsidR="000E156C">
        <w:t>применом</w:t>
      </w:r>
      <w:r w:rsidR="00FB35F8" w:rsidRPr="00FB35F8">
        <w:t xml:space="preserve"> </w:t>
      </w:r>
      <w:r w:rsidR="000E156C">
        <w:t>домаћег</w:t>
      </w:r>
      <w:r w:rsidR="00FB35F8" w:rsidRPr="00FB35F8">
        <w:t xml:space="preserve"> </w:t>
      </w:r>
      <w:r w:rsidR="000E156C">
        <w:t>закона</w:t>
      </w:r>
      <w:r w:rsidR="00FB35F8" w:rsidRPr="00FB35F8">
        <w:t xml:space="preserve"> </w:t>
      </w:r>
      <w:r w:rsidR="000E156C">
        <w:t>на</w:t>
      </w:r>
      <w:r w:rsidR="00FB35F8" w:rsidRPr="00FB35F8">
        <w:t xml:space="preserve"> </w:t>
      </w:r>
      <w:r w:rsidR="000E156C">
        <w:t>очигледно</w:t>
      </w:r>
      <w:r w:rsidR="00FB35F8" w:rsidRPr="00FB35F8">
        <w:t xml:space="preserve"> </w:t>
      </w:r>
      <w:r w:rsidR="000E156C">
        <w:t>неразуман</w:t>
      </w:r>
      <w:r w:rsidR="00FB35F8" w:rsidRPr="00FB35F8">
        <w:t xml:space="preserve"> </w:t>
      </w:r>
      <w:r w:rsidR="000E156C">
        <w:t>начин</w:t>
      </w:r>
      <w:r w:rsidR="00FB35F8" w:rsidRPr="00FB35F8">
        <w:t>.</w:t>
      </w:r>
    </w:p>
    <w:p w14:paraId="6510A385" w14:textId="2D848522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66</w:t>
      </w:r>
      <w:r>
        <w:rPr>
          <w:noProof/>
        </w:rPr>
        <w:fldChar w:fldCharType="end"/>
      </w:r>
      <w:r w:rsidR="00F933C8">
        <w:t>. </w:t>
      </w:r>
      <w:r w:rsidR="000E156C">
        <w:t>Претходна</w:t>
      </w:r>
      <w:r w:rsidR="00F933C8" w:rsidRPr="00F933C8">
        <w:t xml:space="preserve"> </w:t>
      </w:r>
      <w:r w:rsidR="000E156C">
        <w:t>разматрања</w:t>
      </w:r>
      <w:r w:rsidR="00F933C8" w:rsidRPr="00F933C8">
        <w:t xml:space="preserve"> </w:t>
      </w:r>
      <w:r w:rsidR="000E156C">
        <w:t>су</w:t>
      </w:r>
      <w:r w:rsidR="00F933C8" w:rsidRPr="00F933C8">
        <w:t xml:space="preserve"> </w:t>
      </w:r>
      <w:r w:rsidR="000E156C">
        <w:t>довољна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омогуће</w:t>
      </w:r>
      <w:r w:rsidR="00F933C8" w:rsidRPr="00F933C8">
        <w:t xml:space="preserve"> </w:t>
      </w:r>
      <w:r w:rsidR="000E156C">
        <w:t>Суду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закључи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мешање</w:t>
      </w:r>
      <w:r w:rsidR="00F933C8" w:rsidRPr="00F933C8">
        <w:t xml:space="preserve"> </w:t>
      </w:r>
      <w:r w:rsidR="000E156C">
        <w:t>у</w:t>
      </w:r>
      <w:r w:rsidR="00F933C8" w:rsidRPr="00F933C8">
        <w:t xml:space="preserve"> </w:t>
      </w:r>
      <w:r w:rsidR="000E156C">
        <w:t>права</w:t>
      </w:r>
      <w:r w:rsidR="00F933C8" w:rsidRPr="00F933C8">
        <w:t xml:space="preserve"> </w:t>
      </w:r>
      <w:r w:rsidR="000E156C">
        <w:t>Подносиоца</w:t>
      </w:r>
      <w:r w:rsidR="00F933C8" w:rsidRPr="00F933C8">
        <w:t xml:space="preserve"> </w:t>
      </w:r>
      <w:r w:rsidR="000E156C">
        <w:t>пријаве</w:t>
      </w:r>
      <w:r w:rsidR="00F933C8" w:rsidRPr="00F933C8">
        <w:t xml:space="preserve"> </w:t>
      </w:r>
      <w:r w:rsidR="000E156C">
        <w:t>у</w:t>
      </w:r>
      <w:r w:rsidR="00F933C8" w:rsidRPr="00F933C8">
        <w:t xml:space="preserve"> </w:t>
      </w:r>
      <w:r w:rsidR="000E156C">
        <w:t>овом</w:t>
      </w:r>
      <w:r w:rsidR="00F933C8" w:rsidRPr="00F933C8">
        <w:t xml:space="preserve"> </w:t>
      </w:r>
      <w:r w:rsidR="000E156C">
        <w:t>случају</w:t>
      </w:r>
      <w:r w:rsidR="007E143D">
        <w:t xml:space="preserve"> </w:t>
      </w:r>
      <w:r w:rsidR="000E156C">
        <w:t>није</w:t>
      </w:r>
      <w:r w:rsidR="007E143D">
        <w:t xml:space="preserve"> </w:t>
      </w:r>
      <w:r w:rsidR="000E156C">
        <w:t>било</w:t>
      </w:r>
      <w:r w:rsidR="007E143D">
        <w:t xml:space="preserve"> „</w:t>
      </w:r>
      <w:r w:rsidR="000E156C">
        <w:t>прописано</w:t>
      </w:r>
      <w:r w:rsidR="007E143D">
        <w:t xml:space="preserve"> </w:t>
      </w:r>
      <w:r w:rsidR="000E156C">
        <w:t>законом</w:t>
      </w:r>
      <w:r w:rsidR="00F933C8" w:rsidRPr="00F933C8">
        <w:t xml:space="preserve">”. </w:t>
      </w:r>
      <w:r w:rsidR="000E156C">
        <w:t>Након</w:t>
      </w:r>
      <w:r w:rsidR="00F933C8" w:rsidRPr="00F933C8">
        <w:t xml:space="preserve"> </w:t>
      </w:r>
      <w:r w:rsidR="000E156C">
        <w:t>што</w:t>
      </w:r>
      <w:r w:rsidR="00F933C8" w:rsidRPr="00F933C8">
        <w:t xml:space="preserve"> </w:t>
      </w:r>
      <w:r w:rsidR="000E156C">
        <w:t>је</w:t>
      </w:r>
      <w:r w:rsidR="00F933C8" w:rsidRPr="00F933C8">
        <w:t xml:space="preserve"> </w:t>
      </w:r>
      <w:r w:rsidR="000E156C">
        <w:t>донео</w:t>
      </w:r>
      <w:r w:rsidR="00F933C8" w:rsidRPr="00F933C8">
        <w:t xml:space="preserve"> </w:t>
      </w:r>
      <w:r w:rsidR="000E156C">
        <w:t>тај</w:t>
      </w:r>
      <w:r w:rsidR="00F933C8" w:rsidRPr="00F933C8">
        <w:t xml:space="preserve"> </w:t>
      </w:r>
      <w:r w:rsidR="000E156C">
        <w:t>закључак</w:t>
      </w:r>
      <w:r w:rsidR="00F933C8" w:rsidRPr="00F933C8">
        <w:t xml:space="preserve">, </w:t>
      </w:r>
      <w:r w:rsidR="000E156C">
        <w:t>Суд</w:t>
      </w:r>
      <w:r w:rsidR="00F933C8" w:rsidRPr="00F933C8">
        <w:t xml:space="preserve"> </w:t>
      </w:r>
      <w:r w:rsidR="000E156C">
        <w:t>не</w:t>
      </w:r>
      <w:r w:rsidR="00F933C8" w:rsidRPr="00F933C8">
        <w:t xml:space="preserve"> </w:t>
      </w:r>
      <w:r w:rsidR="000E156C">
        <w:t>мора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се</w:t>
      </w:r>
      <w:r w:rsidR="00F933C8" w:rsidRPr="00F933C8">
        <w:t xml:space="preserve"> </w:t>
      </w:r>
      <w:r w:rsidR="000E156C">
        <w:t>задовољи</w:t>
      </w:r>
      <w:r w:rsidR="00F933C8" w:rsidRPr="00F933C8">
        <w:t xml:space="preserve"> </w:t>
      </w:r>
      <w:r w:rsidR="000E156C">
        <w:t>тиме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су</w:t>
      </w:r>
      <w:r w:rsidR="00F933C8" w:rsidRPr="00F933C8">
        <w:t xml:space="preserve"> </w:t>
      </w:r>
      <w:r w:rsidR="000E156C">
        <w:t>испоштовани</w:t>
      </w:r>
      <w:r w:rsidR="00F933C8" w:rsidRPr="00F933C8">
        <w:t xml:space="preserve"> </w:t>
      </w:r>
      <w:r w:rsidR="000E156C">
        <w:t>остали</w:t>
      </w:r>
      <w:r w:rsidR="00F933C8" w:rsidRPr="00F933C8">
        <w:t xml:space="preserve"> </w:t>
      </w:r>
      <w:r w:rsidR="000E156C">
        <w:t>услови</w:t>
      </w:r>
      <w:r w:rsidR="00F933C8" w:rsidRPr="00F933C8">
        <w:t xml:space="preserve"> </w:t>
      </w:r>
      <w:r w:rsidR="000E156C">
        <w:t>из</w:t>
      </w:r>
      <w:r w:rsidR="00F933C8" w:rsidRPr="00F933C8">
        <w:t xml:space="preserve"> </w:t>
      </w:r>
      <w:r w:rsidR="000E156C">
        <w:t>Члана</w:t>
      </w:r>
      <w:r w:rsidR="00F933C8" w:rsidRPr="00F933C8">
        <w:t xml:space="preserve"> 10 </w:t>
      </w:r>
      <w:r w:rsidR="000E156C">
        <w:t>став</w:t>
      </w:r>
      <w:r w:rsidR="00F933C8" w:rsidRPr="00F933C8">
        <w:t xml:space="preserve"> 2 (</w:t>
      </w:r>
      <w:r w:rsidR="000E156C">
        <w:t>легитиман</w:t>
      </w:r>
      <w:r w:rsidR="00F933C8" w:rsidRPr="00F933C8">
        <w:t xml:space="preserve"> </w:t>
      </w:r>
      <w:r w:rsidR="000E156C">
        <w:t>циљ</w:t>
      </w:r>
      <w:r w:rsidR="00F933C8" w:rsidRPr="00F933C8">
        <w:t xml:space="preserve"> </w:t>
      </w:r>
      <w:r w:rsidR="000E156C">
        <w:t>и</w:t>
      </w:r>
      <w:r w:rsidR="00F933C8" w:rsidRPr="00F933C8">
        <w:t xml:space="preserve"> </w:t>
      </w:r>
      <w:r w:rsidR="000E156C">
        <w:t>неопходност</w:t>
      </w:r>
      <w:r w:rsidR="00F933C8" w:rsidRPr="00F933C8">
        <w:t xml:space="preserve"> </w:t>
      </w:r>
      <w:r w:rsidR="000E156C">
        <w:t>мешања</w:t>
      </w:r>
      <w:r w:rsidR="00F933C8" w:rsidRPr="00F933C8">
        <w:t>).</w:t>
      </w:r>
    </w:p>
    <w:p w14:paraId="4A5E0D3E" w14:textId="670214A5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9" w:name="paragraph00071"/>
      <w:r w:rsidR="00E328A2" w:rsidRPr="00E328A2">
        <w:rPr>
          <w:noProof/>
        </w:rPr>
        <w:t>67</w:t>
      </w:r>
      <w:bookmarkEnd w:id="19"/>
      <w:r>
        <w:rPr>
          <w:noProof/>
        </w:rPr>
        <w:fldChar w:fldCharType="end"/>
      </w:r>
      <w:r w:rsidR="00F933C8">
        <w:t>. </w:t>
      </w:r>
      <w:r w:rsidR="00F933C8" w:rsidRPr="00F933C8">
        <w:t xml:space="preserve"> </w:t>
      </w:r>
      <w:r w:rsidR="000E156C">
        <w:t>Према</w:t>
      </w:r>
      <w:r w:rsidR="00F933C8" w:rsidRPr="00F933C8">
        <w:t xml:space="preserve"> </w:t>
      </w:r>
      <w:r w:rsidR="000E156C">
        <w:t>томе</w:t>
      </w:r>
      <w:r w:rsidR="00F933C8" w:rsidRPr="00F933C8">
        <w:t xml:space="preserve">, </w:t>
      </w:r>
      <w:r w:rsidR="000E156C">
        <w:t>дошло</w:t>
      </w:r>
      <w:r w:rsidR="00F933C8" w:rsidRPr="00F933C8">
        <w:t xml:space="preserve"> </w:t>
      </w:r>
      <w:r w:rsidR="000E156C">
        <w:t>је</w:t>
      </w:r>
      <w:r w:rsidR="00F933C8" w:rsidRPr="00F933C8">
        <w:t xml:space="preserve"> </w:t>
      </w:r>
      <w:r w:rsidR="000E156C">
        <w:t>до</w:t>
      </w:r>
      <w:r w:rsidR="00F933C8" w:rsidRPr="00F933C8">
        <w:t xml:space="preserve"> </w:t>
      </w:r>
      <w:r w:rsidR="000E156C">
        <w:t>повреде</w:t>
      </w:r>
      <w:r w:rsidR="00F933C8" w:rsidRPr="00F933C8">
        <w:t xml:space="preserve"> </w:t>
      </w:r>
      <w:r w:rsidR="000E156C">
        <w:t>члана</w:t>
      </w:r>
      <w:r w:rsidR="00F933C8" w:rsidRPr="00F933C8">
        <w:t xml:space="preserve"> 10. </w:t>
      </w:r>
      <w:r w:rsidR="000E156C">
        <w:t>Конвенције</w:t>
      </w:r>
      <w:r w:rsidR="00F933C8" w:rsidRPr="00F933C8">
        <w:t>.</w:t>
      </w:r>
    </w:p>
    <w:p w14:paraId="152EDAE5" w14:textId="0BA3A148" w:rsidR="000444F5" w:rsidRPr="00E328A2" w:rsidRDefault="000E156C" w:rsidP="00F933C8">
      <w:pPr>
        <w:pStyle w:val="JuHIRoman"/>
      </w:pPr>
      <w:r>
        <w:t>НАВОДНО</w:t>
      </w:r>
      <w:r w:rsidR="00F933C8">
        <w:t xml:space="preserve"> </w:t>
      </w:r>
      <w:r>
        <w:t>КРШЕЊЕ</w:t>
      </w:r>
      <w:r w:rsidR="00F933C8" w:rsidRPr="00F933C8">
        <w:t xml:space="preserve"> </w:t>
      </w:r>
      <w:r>
        <w:t>ЧЛАНА</w:t>
      </w:r>
      <w:r w:rsidR="00F933C8" w:rsidRPr="00F933C8">
        <w:t xml:space="preserve"> 6</w:t>
      </w:r>
      <w:r w:rsidR="007E143D">
        <w:t>.</w:t>
      </w:r>
      <w:r w:rsidR="00F933C8" w:rsidRPr="00F933C8">
        <w:t xml:space="preserve"> </w:t>
      </w:r>
      <w:r>
        <w:t>КОНВЕНЦИЈЕ</w:t>
      </w:r>
    </w:p>
    <w:p w14:paraId="41902EBA" w14:textId="6552F3EC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68</w:t>
      </w:r>
      <w:r w:rsidRPr="00E328A2">
        <w:fldChar w:fldCharType="end"/>
      </w:r>
      <w:r w:rsidR="00F933C8">
        <w:t>.</w:t>
      </w:r>
      <w:r w:rsidR="00F933C8" w:rsidRPr="00F933C8">
        <w:t xml:space="preserve"> </w:t>
      </w:r>
      <w:r w:rsidR="000E156C">
        <w:t>Подносилац</w:t>
      </w:r>
      <w:r w:rsidR="00F933C8" w:rsidRPr="00F933C8">
        <w:t xml:space="preserve"> </w:t>
      </w:r>
      <w:r w:rsidR="000E156C">
        <w:t>пријаве</w:t>
      </w:r>
      <w:r w:rsidR="00F933C8" w:rsidRPr="00F933C8">
        <w:t xml:space="preserve"> </w:t>
      </w:r>
      <w:r w:rsidR="000E156C">
        <w:t>се</w:t>
      </w:r>
      <w:r w:rsidR="00F933C8" w:rsidRPr="00F933C8">
        <w:t xml:space="preserve"> </w:t>
      </w:r>
      <w:r w:rsidR="000E156C">
        <w:t>жалио</w:t>
      </w:r>
      <w:r w:rsidR="00F933C8" w:rsidRPr="00F933C8">
        <w:t xml:space="preserve"> </w:t>
      </w:r>
      <w:r w:rsidR="000E156C">
        <w:t>на</w:t>
      </w:r>
      <w:r w:rsidR="00F933C8" w:rsidRPr="00F933C8">
        <w:t xml:space="preserve"> </w:t>
      </w:r>
      <w:r w:rsidR="000E156C">
        <w:t>основу</w:t>
      </w:r>
      <w:r w:rsidR="00F933C8" w:rsidRPr="00F933C8">
        <w:t xml:space="preserve"> </w:t>
      </w:r>
      <w:r w:rsidR="000E156C">
        <w:t>Члана</w:t>
      </w:r>
      <w:r w:rsidR="00F933C8" w:rsidRPr="00F933C8">
        <w:t xml:space="preserve"> 6. </w:t>
      </w:r>
      <w:r w:rsidR="000E156C">
        <w:t>Конвенције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пресуде</w:t>
      </w:r>
      <w:r w:rsidR="00F933C8" w:rsidRPr="00F933C8">
        <w:t xml:space="preserve"> </w:t>
      </w:r>
      <w:r w:rsidR="000E156C">
        <w:t>домаћих</w:t>
      </w:r>
      <w:r w:rsidR="00F933C8" w:rsidRPr="00F933C8">
        <w:t xml:space="preserve"> </w:t>
      </w:r>
      <w:r w:rsidR="000E156C">
        <w:t>Судова</w:t>
      </w:r>
      <w:r w:rsidR="00F933C8" w:rsidRPr="00F933C8">
        <w:t xml:space="preserve"> </w:t>
      </w:r>
      <w:r w:rsidR="000E156C">
        <w:t>у</w:t>
      </w:r>
      <w:r w:rsidR="00F933C8" w:rsidRPr="00F933C8">
        <w:t xml:space="preserve"> </w:t>
      </w:r>
      <w:r w:rsidR="000E156C">
        <w:t>оба</w:t>
      </w:r>
      <w:r w:rsidR="00F933C8" w:rsidRPr="00F933C8">
        <w:t xml:space="preserve"> </w:t>
      </w:r>
      <w:r w:rsidR="000E156C">
        <w:t>низа</w:t>
      </w:r>
      <w:r w:rsidR="00F933C8" w:rsidRPr="00F933C8">
        <w:t xml:space="preserve"> </w:t>
      </w:r>
      <w:r w:rsidR="000E156C">
        <w:t>поступака</w:t>
      </w:r>
      <w:r w:rsidR="00F933C8" w:rsidRPr="00F933C8">
        <w:t xml:space="preserve"> </w:t>
      </w:r>
      <w:r w:rsidR="000E156C">
        <w:t>нису</w:t>
      </w:r>
      <w:r w:rsidR="00F933C8" w:rsidRPr="00F933C8">
        <w:t xml:space="preserve"> </w:t>
      </w:r>
      <w:r w:rsidR="000E156C">
        <w:t>биле</w:t>
      </w:r>
      <w:r w:rsidR="00F933C8" w:rsidRPr="00F933C8">
        <w:t xml:space="preserve"> </w:t>
      </w:r>
      <w:r w:rsidR="000E156C">
        <w:t>адекватно</w:t>
      </w:r>
      <w:r w:rsidR="00F933C8" w:rsidRPr="00F933C8">
        <w:t xml:space="preserve"> </w:t>
      </w:r>
      <w:r w:rsidR="000E156C">
        <w:t>образложене</w:t>
      </w:r>
      <w:r w:rsidR="00F933C8" w:rsidRPr="00F933C8">
        <w:t xml:space="preserve">, </w:t>
      </w:r>
      <w:r w:rsidR="000E156C">
        <w:t>јер</w:t>
      </w:r>
      <w:r w:rsidR="00F933C8" w:rsidRPr="00F933C8">
        <w:t xml:space="preserve"> </w:t>
      </w:r>
      <w:r w:rsidR="000E156C">
        <w:t>су</w:t>
      </w:r>
      <w:r w:rsidR="00F933C8" w:rsidRPr="00F933C8">
        <w:t xml:space="preserve"> </w:t>
      </w:r>
      <w:r w:rsidR="000E156C">
        <w:t>Судови</w:t>
      </w:r>
      <w:r w:rsidR="00F933C8" w:rsidRPr="00F933C8">
        <w:t xml:space="preserve"> </w:t>
      </w:r>
      <w:r w:rsidR="000E156C">
        <w:t>пропустили</w:t>
      </w:r>
      <w:r w:rsidR="00F933C8" w:rsidRPr="00F933C8">
        <w:t xml:space="preserve"> </w:t>
      </w:r>
      <w:r w:rsidR="000E156C">
        <w:t>да</w:t>
      </w:r>
      <w:r w:rsidR="00F933C8" w:rsidRPr="00F933C8">
        <w:t xml:space="preserve"> </w:t>
      </w:r>
      <w:r w:rsidR="000E156C">
        <w:t>правилно</w:t>
      </w:r>
      <w:r w:rsidR="00F933C8" w:rsidRPr="00F933C8">
        <w:t xml:space="preserve"> </w:t>
      </w:r>
      <w:r w:rsidR="000E156C">
        <w:t>оцене</w:t>
      </w:r>
      <w:r w:rsidR="00F933C8" w:rsidRPr="00F933C8">
        <w:t xml:space="preserve"> </w:t>
      </w:r>
      <w:r w:rsidR="000E156C">
        <w:t>његове</w:t>
      </w:r>
      <w:r w:rsidR="00F933C8" w:rsidRPr="00F933C8">
        <w:t xml:space="preserve"> </w:t>
      </w:r>
      <w:r w:rsidR="000E156C">
        <w:t>аргументе</w:t>
      </w:r>
      <w:r w:rsidR="00F933C8" w:rsidRPr="00F933C8">
        <w:t xml:space="preserve"> </w:t>
      </w:r>
      <w:r w:rsidR="000E156C">
        <w:t>са</w:t>
      </w:r>
      <w:r w:rsidR="00F933C8" w:rsidRPr="00F933C8">
        <w:t xml:space="preserve"> </w:t>
      </w:r>
      <w:r w:rsidR="000E156C">
        <w:t>становишта</w:t>
      </w:r>
      <w:r w:rsidR="00F933C8" w:rsidRPr="00F933C8">
        <w:t xml:space="preserve"> </w:t>
      </w:r>
      <w:r w:rsidR="000E156C">
        <w:t>домаћег</w:t>
      </w:r>
      <w:r w:rsidR="00F933C8" w:rsidRPr="00F933C8">
        <w:t xml:space="preserve"> </w:t>
      </w:r>
      <w:r w:rsidR="000E156C">
        <w:t>закона</w:t>
      </w:r>
      <w:r w:rsidR="00F933C8" w:rsidRPr="00F933C8">
        <w:t>.</w:t>
      </w:r>
    </w:p>
    <w:p w14:paraId="535D5D80" w14:textId="40A6A5BD" w:rsidR="000444F5" w:rsidRPr="00E328A2" w:rsidRDefault="007628D3" w:rsidP="00E328A2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E328A2" w:rsidRPr="00E328A2">
        <w:rPr>
          <w:noProof/>
        </w:rPr>
        <w:t>69</w:t>
      </w:r>
      <w:r>
        <w:rPr>
          <w:noProof/>
        </w:rPr>
        <w:fldChar w:fldCharType="end"/>
      </w:r>
      <w:r w:rsidR="00D02040">
        <w:t xml:space="preserve">. </w:t>
      </w:r>
      <w:r w:rsidR="000E156C">
        <w:t>Имајући</w:t>
      </w:r>
      <w:r w:rsidR="00D02040" w:rsidRPr="00D02040">
        <w:t xml:space="preserve"> </w:t>
      </w:r>
      <w:r w:rsidR="000E156C">
        <w:t>у</w:t>
      </w:r>
      <w:r w:rsidR="00D02040" w:rsidRPr="00D02040">
        <w:t xml:space="preserve"> </w:t>
      </w:r>
      <w:r w:rsidR="000E156C">
        <w:t>виду</w:t>
      </w:r>
      <w:r w:rsidR="00D02040" w:rsidRPr="00D02040">
        <w:t xml:space="preserve"> </w:t>
      </w:r>
      <w:r w:rsidR="000E156C">
        <w:t>горе</w:t>
      </w:r>
      <w:r w:rsidR="00D02040" w:rsidRPr="00D02040">
        <w:t xml:space="preserve"> </w:t>
      </w:r>
      <w:r w:rsidR="000E156C">
        <w:t>наведени</w:t>
      </w:r>
      <w:r w:rsidR="00D02040" w:rsidRPr="00D02040">
        <w:t xml:space="preserve"> </w:t>
      </w:r>
      <w:r w:rsidR="000E156C">
        <w:t>закључак</w:t>
      </w:r>
      <w:r w:rsidR="00D02040" w:rsidRPr="00D02040">
        <w:t xml:space="preserve"> </w:t>
      </w:r>
      <w:r w:rsidR="000E156C">
        <w:t>на</w:t>
      </w:r>
      <w:r w:rsidR="00D02040" w:rsidRPr="00D02040">
        <w:t xml:space="preserve"> </w:t>
      </w:r>
      <w:r w:rsidR="000E156C">
        <w:t>основу</w:t>
      </w:r>
      <w:r w:rsidR="00D02040" w:rsidRPr="00D02040">
        <w:t xml:space="preserve"> </w:t>
      </w:r>
      <w:r w:rsidR="000E156C">
        <w:t>Члана</w:t>
      </w:r>
      <w:r w:rsidR="00D02040" w:rsidRPr="00D02040">
        <w:t xml:space="preserve"> 10. </w:t>
      </w:r>
      <w:r w:rsidR="000E156C">
        <w:t>Конвенције</w:t>
      </w:r>
      <w:r w:rsidR="00D02040" w:rsidRPr="00D02040">
        <w:t xml:space="preserve"> (</w:t>
      </w:r>
      <w:r w:rsidR="000E156C">
        <w:t>видети</w:t>
      </w:r>
      <w:r w:rsidR="00D02040" w:rsidRPr="00D02040">
        <w:t xml:space="preserve"> </w:t>
      </w:r>
      <w:r w:rsidR="000E156C">
        <w:t>ставове</w:t>
      </w:r>
      <w:r w:rsidR="00D02040" w:rsidRPr="00D02040">
        <w:t xml:space="preserve"> 65-67 </w:t>
      </w:r>
      <w:r w:rsidR="000E156C">
        <w:t>горе</w:t>
      </w:r>
      <w:r w:rsidR="00D02040" w:rsidRPr="00D02040">
        <w:t xml:space="preserve">) </w:t>
      </w:r>
      <w:r w:rsidR="000E156C">
        <w:t>и</w:t>
      </w:r>
      <w:r w:rsidR="00D02040" w:rsidRPr="00D02040">
        <w:t xml:space="preserve"> </w:t>
      </w:r>
      <w:r w:rsidR="000E156C">
        <w:t>поднеске</w:t>
      </w:r>
      <w:r w:rsidR="00D02040" w:rsidRPr="00D02040">
        <w:t xml:space="preserve"> </w:t>
      </w:r>
      <w:r w:rsidR="000E156C">
        <w:t>страна</w:t>
      </w:r>
      <w:r w:rsidR="00D02040" w:rsidRPr="00D02040">
        <w:t xml:space="preserve">, </w:t>
      </w:r>
      <w:r w:rsidR="000E156C">
        <w:t>Суд</w:t>
      </w:r>
      <w:r w:rsidR="00D02040" w:rsidRPr="00D02040">
        <w:t xml:space="preserve"> </w:t>
      </w:r>
      <w:r w:rsidR="000E156C">
        <w:t>сматра</w:t>
      </w:r>
      <w:r w:rsidR="00D02040" w:rsidRPr="00D02040">
        <w:t xml:space="preserve"> </w:t>
      </w:r>
      <w:r w:rsidR="000E156C">
        <w:t>да</w:t>
      </w:r>
      <w:r w:rsidR="00D02040" w:rsidRPr="00D02040">
        <w:t xml:space="preserve"> </w:t>
      </w:r>
      <w:r w:rsidR="000E156C">
        <w:t>нема</w:t>
      </w:r>
      <w:r w:rsidR="00D02040" w:rsidRPr="00D02040">
        <w:t xml:space="preserve"> </w:t>
      </w:r>
      <w:r w:rsidR="000E156C">
        <w:t>потребе</w:t>
      </w:r>
      <w:r w:rsidR="00D02040" w:rsidRPr="00D02040">
        <w:t xml:space="preserve"> </w:t>
      </w:r>
      <w:r w:rsidR="000E156C">
        <w:t>да</w:t>
      </w:r>
      <w:r w:rsidR="00D02040" w:rsidRPr="00D02040">
        <w:t xml:space="preserve"> </w:t>
      </w:r>
      <w:r w:rsidR="000E156C">
        <w:t>да</w:t>
      </w:r>
      <w:r w:rsidR="00D02040" w:rsidRPr="00D02040">
        <w:t xml:space="preserve"> </w:t>
      </w:r>
      <w:r w:rsidR="000E156C">
        <w:t>одвојену</w:t>
      </w:r>
      <w:r w:rsidR="00D02040" w:rsidRPr="00D02040">
        <w:t xml:space="preserve"> </w:t>
      </w:r>
      <w:r w:rsidR="000E156C">
        <w:t>пресуду</w:t>
      </w:r>
      <w:r w:rsidR="005E6926">
        <w:t xml:space="preserve"> </w:t>
      </w:r>
      <w:r w:rsidR="000E156C">
        <w:t>о</w:t>
      </w:r>
      <w:r w:rsidR="005E6926">
        <w:t xml:space="preserve"> </w:t>
      </w:r>
      <w:r w:rsidR="000E156C">
        <w:t>прихватљивости</w:t>
      </w:r>
      <w:r w:rsidR="005E6926">
        <w:t xml:space="preserve"> </w:t>
      </w:r>
      <w:r w:rsidR="000E156C">
        <w:t>и</w:t>
      </w:r>
      <w:r w:rsidR="005E6926">
        <w:t xml:space="preserve"> </w:t>
      </w:r>
      <w:r w:rsidR="000E156C">
        <w:t>заслужности</w:t>
      </w:r>
      <w:r w:rsidR="00D02040" w:rsidRPr="00D02040">
        <w:t xml:space="preserve"> </w:t>
      </w:r>
      <w:r w:rsidR="000E156C">
        <w:t>ове</w:t>
      </w:r>
      <w:r w:rsidR="00D02040" w:rsidRPr="00D02040">
        <w:t xml:space="preserve"> </w:t>
      </w:r>
      <w:r w:rsidR="000E156C">
        <w:t>жалбе</w:t>
      </w:r>
      <w:r w:rsidR="00D02040" w:rsidRPr="00D02040">
        <w:t xml:space="preserve"> </w:t>
      </w:r>
      <w:r w:rsidR="000E156C">
        <w:t>у</w:t>
      </w:r>
      <w:r w:rsidR="00D02040" w:rsidRPr="00D02040">
        <w:t xml:space="preserve"> </w:t>
      </w:r>
      <w:r w:rsidR="000E156C">
        <w:t>овом</w:t>
      </w:r>
      <w:r w:rsidR="00D02040" w:rsidRPr="00D02040">
        <w:t xml:space="preserve"> </w:t>
      </w:r>
      <w:r w:rsidR="000E156C">
        <w:t>случају</w:t>
      </w:r>
      <w:r w:rsidR="00D02040" w:rsidRPr="00D02040">
        <w:t xml:space="preserve"> (</w:t>
      </w:r>
      <w:r w:rsidR="000E156C">
        <w:t>упоредити</w:t>
      </w:r>
      <w:r w:rsidR="00D02040" w:rsidRPr="00D02040">
        <w:t xml:space="preserve"> </w:t>
      </w:r>
      <w:r w:rsidR="000E156C">
        <w:t>Центар</w:t>
      </w:r>
      <w:r w:rsidR="00D02040" w:rsidRPr="00D02040">
        <w:t xml:space="preserve"> </w:t>
      </w:r>
      <w:r w:rsidR="000E156C">
        <w:t>за</w:t>
      </w:r>
      <w:r w:rsidR="00D02040" w:rsidRPr="00D02040">
        <w:t xml:space="preserve"> </w:t>
      </w:r>
      <w:r w:rsidR="000E156C">
        <w:t>правне</w:t>
      </w:r>
      <w:r w:rsidR="00D02040" w:rsidRPr="00D02040">
        <w:t xml:space="preserve"> </w:t>
      </w:r>
      <w:r w:rsidR="000E156C">
        <w:t>ресурсе</w:t>
      </w:r>
      <w:r w:rsidR="00D02040" w:rsidRPr="00D02040">
        <w:t xml:space="preserve"> </w:t>
      </w:r>
      <w:r w:rsidR="000E156C">
        <w:t>у</w:t>
      </w:r>
      <w:r w:rsidR="00D02040" w:rsidRPr="00D02040">
        <w:t xml:space="preserve"> </w:t>
      </w:r>
      <w:r w:rsidR="000E156C">
        <w:t>име</w:t>
      </w:r>
      <w:r w:rsidR="00D02040" w:rsidRPr="00D02040">
        <w:t xml:space="preserve"> </w:t>
      </w:r>
      <w:r w:rsidR="000E156C">
        <w:t>Валентин</w:t>
      </w:r>
      <w:r w:rsidR="00D02040" w:rsidRPr="00D02040">
        <w:t xml:space="preserve"> </w:t>
      </w:r>
      <w:r w:rsidR="000E156C">
        <w:t>Ц</w:t>
      </w:r>
      <w:r w:rsidR="00D02040" w:rsidRPr="00D02040">
        <w:t>â</w:t>
      </w:r>
      <w:r w:rsidR="000E156C">
        <w:t>мпеану</w:t>
      </w:r>
      <w:r w:rsidR="00D02040" w:rsidRPr="00D02040">
        <w:t xml:space="preserve"> </w:t>
      </w:r>
      <w:r w:rsidR="000E156C">
        <w:t>против</w:t>
      </w:r>
      <w:r w:rsidR="00D02040" w:rsidRPr="00D02040">
        <w:t xml:space="preserve"> </w:t>
      </w:r>
      <w:r w:rsidR="000E156C">
        <w:t>Румуније</w:t>
      </w:r>
      <w:r w:rsidR="00D02040" w:rsidRPr="00D02040">
        <w:t xml:space="preserve"> [</w:t>
      </w:r>
      <w:r w:rsidR="000E156C">
        <w:t>ГЦ</w:t>
      </w:r>
      <w:r w:rsidR="00D02040" w:rsidRPr="00D02040">
        <w:t xml:space="preserve">], </w:t>
      </w:r>
      <w:r w:rsidR="000E156C">
        <w:t>бр</w:t>
      </w:r>
      <w:r w:rsidR="00D02040" w:rsidRPr="00D02040">
        <w:t xml:space="preserve">. 47848/08, </w:t>
      </w:r>
      <w:r w:rsidR="000E156C">
        <w:t>став</w:t>
      </w:r>
      <w:r w:rsidR="00D02040" w:rsidRPr="00D02040">
        <w:t xml:space="preserve"> 156, </w:t>
      </w:r>
      <w:r w:rsidR="000E156C">
        <w:t>ЕЦХР</w:t>
      </w:r>
      <w:r w:rsidR="00D02040" w:rsidRPr="00D02040">
        <w:t>/</w:t>
      </w:r>
      <w:r w:rsidR="000E156C">
        <w:t>Европски</w:t>
      </w:r>
      <w:r w:rsidR="00D02040" w:rsidRPr="00D02040">
        <w:t xml:space="preserve"> </w:t>
      </w:r>
      <w:r w:rsidR="000E156C">
        <w:t>суд</w:t>
      </w:r>
      <w:r w:rsidR="00D02040" w:rsidRPr="00D02040">
        <w:t xml:space="preserve"> </w:t>
      </w:r>
      <w:r w:rsidR="000E156C">
        <w:t>за</w:t>
      </w:r>
      <w:r w:rsidR="00D02040" w:rsidRPr="00D02040">
        <w:t xml:space="preserve"> </w:t>
      </w:r>
      <w:r w:rsidR="000E156C">
        <w:t>људска</w:t>
      </w:r>
      <w:r w:rsidR="00D02040" w:rsidRPr="00D02040">
        <w:t xml:space="preserve"> </w:t>
      </w:r>
      <w:r w:rsidR="000E156C">
        <w:t>права</w:t>
      </w:r>
      <w:r w:rsidR="00D02040" w:rsidRPr="00D02040">
        <w:t>, 2014).</w:t>
      </w:r>
    </w:p>
    <w:p w14:paraId="3FD8DFBA" w14:textId="0B469AC1" w:rsidR="000444F5" w:rsidRPr="00E328A2" w:rsidRDefault="000E156C" w:rsidP="00D02040">
      <w:pPr>
        <w:pStyle w:val="JuHIRoman"/>
      </w:pPr>
      <w:r>
        <w:lastRenderedPageBreak/>
        <w:t>ПРИМЕНА</w:t>
      </w:r>
      <w:r w:rsidR="00D02040" w:rsidRPr="00D02040">
        <w:t xml:space="preserve"> </w:t>
      </w:r>
      <w:r>
        <w:t>ЧЛАНА</w:t>
      </w:r>
      <w:r w:rsidR="00D02040" w:rsidRPr="00D02040">
        <w:t xml:space="preserve"> 41. </w:t>
      </w:r>
      <w:r>
        <w:t>КОНВЕНЦИЈЕ</w:t>
      </w:r>
    </w:p>
    <w:p w14:paraId="7E0BAF71" w14:textId="2DD6DA5D" w:rsidR="000444F5" w:rsidRPr="00E328A2" w:rsidRDefault="000444F5" w:rsidP="00E328A2">
      <w:pPr>
        <w:pStyle w:val="JuPara"/>
        <w:keepNext/>
        <w:keepLines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70</w:t>
      </w:r>
      <w:r w:rsidRPr="00E328A2">
        <w:fldChar w:fldCharType="end"/>
      </w:r>
      <w:r w:rsidRPr="00E328A2">
        <w:t>.  </w:t>
      </w:r>
      <w:r w:rsidR="00D02040" w:rsidRPr="00D02040">
        <w:t xml:space="preserve"> </w:t>
      </w:r>
      <w:r w:rsidR="000E156C">
        <w:t>Члан</w:t>
      </w:r>
      <w:r w:rsidR="00D02040" w:rsidRPr="00D02040">
        <w:t xml:space="preserve"> 41. </w:t>
      </w:r>
      <w:r w:rsidR="000E156C">
        <w:t>Конвенције</w:t>
      </w:r>
      <w:r w:rsidR="00D02040" w:rsidRPr="00D02040">
        <w:t xml:space="preserve"> </w:t>
      </w:r>
      <w:r w:rsidR="000E156C">
        <w:t>предвиђа</w:t>
      </w:r>
      <w:r w:rsidRPr="00E328A2">
        <w:t>:</w:t>
      </w:r>
    </w:p>
    <w:p w14:paraId="21569031" w14:textId="578709D2" w:rsidR="000444F5" w:rsidRPr="00E328A2" w:rsidRDefault="00996DE1" w:rsidP="00E328A2">
      <w:pPr>
        <w:pStyle w:val="JuQuot"/>
      </w:pPr>
      <w:r w:rsidRPr="00262B10">
        <w:t>„</w:t>
      </w:r>
      <w:r w:rsidR="000E156C">
        <w:t>Ако</w:t>
      </w:r>
      <w:r w:rsidRPr="00996DE1">
        <w:t xml:space="preserve"> </w:t>
      </w:r>
      <w:r w:rsidR="000E156C">
        <w:t>Суд</w:t>
      </w:r>
      <w:r w:rsidRPr="00996DE1">
        <w:t xml:space="preserve"> </w:t>
      </w:r>
      <w:r w:rsidR="000E156C">
        <w:t>утврди</w:t>
      </w:r>
      <w:r w:rsidRPr="00996DE1">
        <w:t xml:space="preserve"> </w:t>
      </w:r>
      <w:r w:rsidR="000E156C">
        <w:t>да</w:t>
      </w:r>
      <w:r w:rsidRPr="00996DE1">
        <w:t xml:space="preserve"> </w:t>
      </w:r>
      <w:r w:rsidR="000E156C">
        <w:t>је</w:t>
      </w:r>
      <w:r w:rsidRPr="00996DE1">
        <w:t xml:space="preserve"> </w:t>
      </w:r>
      <w:r w:rsidR="000E156C">
        <w:t>дошло</w:t>
      </w:r>
      <w:r w:rsidRPr="00996DE1">
        <w:t xml:space="preserve"> </w:t>
      </w:r>
      <w:r w:rsidR="000E156C">
        <w:t>до</w:t>
      </w:r>
      <w:r w:rsidRPr="00996DE1">
        <w:t xml:space="preserve"> </w:t>
      </w:r>
      <w:r w:rsidR="000E156C">
        <w:t>кршења</w:t>
      </w:r>
      <w:r w:rsidRPr="00996DE1">
        <w:t xml:space="preserve"> </w:t>
      </w:r>
      <w:r w:rsidR="000E156C">
        <w:t>Конвенције</w:t>
      </w:r>
      <w:r w:rsidRPr="00996DE1">
        <w:t xml:space="preserve"> </w:t>
      </w:r>
      <w:r w:rsidR="000E156C">
        <w:t>или</w:t>
      </w:r>
      <w:r w:rsidRPr="00996DE1">
        <w:t xml:space="preserve"> </w:t>
      </w:r>
      <w:r w:rsidR="000E156C">
        <w:t>Протокола</w:t>
      </w:r>
      <w:r w:rsidRPr="00996DE1">
        <w:t xml:space="preserve"> </w:t>
      </w:r>
      <w:r w:rsidR="000E156C">
        <w:t>уз</w:t>
      </w:r>
      <w:r w:rsidRPr="00996DE1">
        <w:t xml:space="preserve"> </w:t>
      </w:r>
      <w:r w:rsidR="000E156C">
        <w:t>њу</w:t>
      </w:r>
      <w:r w:rsidRPr="00996DE1">
        <w:t xml:space="preserve">, </w:t>
      </w:r>
      <w:r w:rsidR="000E156C">
        <w:t>и</w:t>
      </w:r>
      <w:r w:rsidRPr="00996DE1">
        <w:t xml:space="preserve"> </w:t>
      </w:r>
      <w:r w:rsidR="000E156C">
        <w:t>ако</w:t>
      </w:r>
      <w:r w:rsidRPr="00996DE1">
        <w:t xml:space="preserve"> </w:t>
      </w:r>
      <w:r w:rsidR="000E156C">
        <w:t>унутрашње</w:t>
      </w:r>
      <w:r w:rsidRPr="00996DE1">
        <w:t xml:space="preserve"> </w:t>
      </w:r>
      <w:r w:rsidR="000E156C">
        <w:t>право</w:t>
      </w:r>
      <w:r w:rsidRPr="00996DE1">
        <w:t xml:space="preserve"> </w:t>
      </w:r>
      <w:r w:rsidR="000E156C">
        <w:t>дотичне</w:t>
      </w:r>
      <w:r w:rsidRPr="00996DE1">
        <w:t xml:space="preserve"> </w:t>
      </w:r>
      <w:r w:rsidR="000E156C">
        <w:t>Високе</w:t>
      </w:r>
      <w:r w:rsidRPr="00996DE1">
        <w:t xml:space="preserve"> </w:t>
      </w:r>
      <w:r w:rsidR="000E156C">
        <w:t>иностране</w:t>
      </w:r>
      <w:r w:rsidR="007E143D">
        <w:t xml:space="preserve"> </w:t>
      </w:r>
      <w:r w:rsidR="000E156C">
        <w:t>Уговорнице</w:t>
      </w:r>
      <w:r w:rsidRPr="00996DE1">
        <w:t xml:space="preserve"> </w:t>
      </w:r>
      <w:r w:rsidR="000E156C">
        <w:t>дозвољава</w:t>
      </w:r>
      <w:r w:rsidRPr="00996DE1">
        <w:t xml:space="preserve"> </w:t>
      </w:r>
      <w:r w:rsidR="000E156C">
        <w:t>само</w:t>
      </w:r>
      <w:r w:rsidRPr="00996DE1">
        <w:t xml:space="preserve"> </w:t>
      </w:r>
      <w:r w:rsidR="000E156C">
        <w:t>делимично</w:t>
      </w:r>
      <w:r w:rsidRPr="00996DE1">
        <w:t xml:space="preserve"> </w:t>
      </w:r>
      <w:r w:rsidR="000E156C">
        <w:t>обештећење</w:t>
      </w:r>
      <w:r w:rsidRPr="00996DE1">
        <w:t xml:space="preserve">, </w:t>
      </w:r>
      <w:r w:rsidR="000E156C">
        <w:t>Суд</w:t>
      </w:r>
      <w:r w:rsidRPr="00996DE1">
        <w:t xml:space="preserve"> </w:t>
      </w:r>
      <w:r w:rsidR="000E156C">
        <w:t>ће</w:t>
      </w:r>
      <w:r w:rsidRPr="00996DE1">
        <w:t xml:space="preserve">, </w:t>
      </w:r>
      <w:r w:rsidR="000E156C">
        <w:t>ако</w:t>
      </w:r>
      <w:r w:rsidRPr="00996DE1">
        <w:t xml:space="preserve"> </w:t>
      </w:r>
      <w:r w:rsidR="000E156C">
        <w:t>је</w:t>
      </w:r>
      <w:r w:rsidRPr="00996DE1">
        <w:t xml:space="preserve"> </w:t>
      </w:r>
      <w:r w:rsidR="000E156C">
        <w:t>потребно</w:t>
      </w:r>
      <w:r w:rsidRPr="00996DE1">
        <w:t xml:space="preserve">, </w:t>
      </w:r>
      <w:r w:rsidR="000E156C">
        <w:t>дати</w:t>
      </w:r>
      <w:r w:rsidRPr="00996DE1">
        <w:t xml:space="preserve"> </w:t>
      </w:r>
      <w:r w:rsidR="000E156C">
        <w:t>праведну</w:t>
      </w:r>
      <w:r w:rsidRPr="00996DE1">
        <w:t xml:space="preserve"> </w:t>
      </w:r>
      <w:r w:rsidR="000E156C">
        <w:t>накнаду</w:t>
      </w:r>
      <w:r w:rsidRPr="00996DE1">
        <w:t xml:space="preserve"> </w:t>
      </w:r>
      <w:r w:rsidR="000E156C">
        <w:t>оштећеној</w:t>
      </w:r>
      <w:r w:rsidRPr="00996DE1">
        <w:t xml:space="preserve"> </w:t>
      </w:r>
      <w:r w:rsidR="000E156C">
        <w:t>страни</w:t>
      </w:r>
      <w:r w:rsidRPr="00996DE1">
        <w:t>."</w:t>
      </w:r>
    </w:p>
    <w:p w14:paraId="10E6714F" w14:textId="386F9221" w:rsidR="000444F5" w:rsidRPr="00E328A2" w:rsidRDefault="000E156C" w:rsidP="00E328A2">
      <w:pPr>
        <w:pStyle w:val="JuHA"/>
        <w:numPr>
          <w:ilvl w:val="2"/>
          <w:numId w:val="3"/>
        </w:numPr>
        <w:ind w:left="1080" w:hanging="360"/>
      </w:pPr>
      <w:r>
        <w:t>Штета</w:t>
      </w:r>
    </w:p>
    <w:p w14:paraId="73959E71" w14:textId="33249A94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71</w:t>
      </w:r>
      <w:r w:rsidRPr="00E328A2">
        <w:fldChar w:fldCharType="end"/>
      </w:r>
      <w:r w:rsidR="00996DE1">
        <w:t xml:space="preserve">. </w:t>
      </w:r>
      <w:r w:rsidR="000E156C">
        <w:t>Подносилац</w:t>
      </w:r>
      <w:r w:rsidR="00996DE1" w:rsidRPr="00996DE1">
        <w:t xml:space="preserve"> </w:t>
      </w:r>
      <w:r w:rsidR="000E156C">
        <w:t>пријаве</w:t>
      </w:r>
      <w:r w:rsidR="00996DE1" w:rsidRPr="00996DE1">
        <w:t xml:space="preserve"> </w:t>
      </w:r>
      <w:r w:rsidR="000E156C">
        <w:t>је</w:t>
      </w:r>
      <w:r w:rsidR="00996DE1" w:rsidRPr="00996DE1">
        <w:t xml:space="preserve"> </w:t>
      </w:r>
      <w:r w:rsidR="000E156C">
        <w:t>тражио</w:t>
      </w:r>
      <w:r w:rsidR="00996DE1" w:rsidRPr="00996DE1">
        <w:t xml:space="preserve"> 7.000 </w:t>
      </w:r>
      <w:r w:rsidR="000E156C">
        <w:t>евра</w:t>
      </w:r>
      <w:r w:rsidR="00996DE1" w:rsidRPr="00996DE1">
        <w:t xml:space="preserve"> (</w:t>
      </w:r>
      <w:r w:rsidR="000E156C">
        <w:t>ЕУР</w:t>
      </w:r>
      <w:r w:rsidR="00996DE1" w:rsidRPr="00996DE1">
        <w:t xml:space="preserve">) </w:t>
      </w:r>
      <w:r w:rsidR="000E156C">
        <w:t>на</w:t>
      </w:r>
      <w:r w:rsidR="00996DE1" w:rsidRPr="00996DE1">
        <w:t xml:space="preserve"> </w:t>
      </w:r>
      <w:r w:rsidR="000E156C">
        <w:t>име</w:t>
      </w:r>
      <w:r w:rsidR="00996DE1" w:rsidRPr="00996DE1">
        <w:t xml:space="preserve"> </w:t>
      </w:r>
      <w:r w:rsidR="000E156C">
        <w:t>нематеријалне</w:t>
      </w:r>
      <w:r w:rsidR="00996DE1" w:rsidRPr="00996DE1">
        <w:t xml:space="preserve"> </w:t>
      </w:r>
      <w:r w:rsidR="000E156C">
        <w:t>штете</w:t>
      </w:r>
      <w:r w:rsidR="00996DE1" w:rsidRPr="00996DE1">
        <w:t>.</w:t>
      </w:r>
    </w:p>
    <w:p w14:paraId="4DEC3E79" w14:textId="62B984CD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72</w:t>
      </w:r>
      <w:r w:rsidRPr="00E328A2">
        <w:fldChar w:fldCharType="end"/>
      </w:r>
      <w:r w:rsidR="00996DE1">
        <w:t xml:space="preserve">.  </w:t>
      </w:r>
      <w:r w:rsidR="000E156C">
        <w:t>Влада</w:t>
      </w:r>
      <w:r w:rsidR="00996DE1" w:rsidRPr="00996DE1">
        <w:t xml:space="preserve"> </w:t>
      </w:r>
      <w:r w:rsidR="000E156C">
        <w:t>је</w:t>
      </w:r>
      <w:r w:rsidR="00996DE1" w:rsidRPr="00996DE1">
        <w:t xml:space="preserve"> </w:t>
      </w:r>
      <w:r w:rsidR="000E156C">
        <w:t>тврдила</w:t>
      </w:r>
      <w:r w:rsidR="00996DE1" w:rsidRPr="00996DE1">
        <w:t xml:space="preserve"> </w:t>
      </w:r>
      <w:r w:rsidR="000E156C">
        <w:t>да</w:t>
      </w:r>
      <w:r w:rsidR="00996DE1" w:rsidRPr="00996DE1">
        <w:t xml:space="preserve"> </w:t>
      </w:r>
      <w:r w:rsidR="000E156C">
        <w:t>је</w:t>
      </w:r>
      <w:r w:rsidR="00996DE1" w:rsidRPr="00996DE1">
        <w:t xml:space="preserve"> </w:t>
      </w:r>
      <w:r w:rsidR="000E156C">
        <w:t>тужба</w:t>
      </w:r>
      <w:r w:rsidR="00996DE1" w:rsidRPr="00996DE1">
        <w:t xml:space="preserve"> </w:t>
      </w:r>
      <w:r w:rsidR="000E156C">
        <w:t>претерана</w:t>
      </w:r>
      <w:r w:rsidR="00996DE1" w:rsidRPr="00996DE1">
        <w:t>.</w:t>
      </w:r>
    </w:p>
    <w:p w14:paraId="7B2597AC" w14:textId="206155A8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73</w:t>
      </w:r>
      <w:r w:rsidRPr="00E328A2">
        <w:fldChar w:fldCharType="end"/>
      </w:r>
      <w:r w:rsidRPr="00E328A2">
        <w:t>.  </w:t>
      </w:r>
      <w:r w:rsidR="000E156C">
        <w:t>Имајући</w:t>
      </w:r>
      <w:r w:rsidR="00996DE1" w:rsidRPr="00996DE1">
        <w:t xml:space="preserve"> </w:t>
      </w:r>
      <w:r w:rsidR="000E156C">
        <w:t>у</w:t>
      </w:r>
      <w:r w:rsidR="00996DE1" w:rsidRPr="00996DE1">
        <w:t xml:space="preserve"> </w:t>
      </w:r>
      <w:r w:rsidR="000E156C">
        <w:t>виду</w:t>
      </w:r>
      <w:r w:rsidR="00996DE1" w:rsidRPr="00996DE1">
        <w:t xml:space="preserve"> </w:t>
      </w:r>
      <w:r w:rsidR="000E156C">
        <w:t>приступ</w:t>
      </w:r>
      <w:r w:rsidR="00996DE1" w:rsidRPr="00996DE1">
        <w:t xml:space="preserve"> </w:t>
      </w:r>
      <w:r w:rsidR="000E156C">
        <w:t>заузет</w:t>
      </w:r>
      <w:r w:rsidR="00996DE1" w:rsidRPr="00996DE1">
        <w:t xml:space="preserve"> </w:t>
      </w:r>
      <w:r w:rsidR="000E156C">
        <w:t>у</w:t>
      </w:r>
      <w:r w:rsidR="00996DE1" w:rsidRPr="00996DE1">
        <w:t xml:space="preserve"> </w:t>
      </w:r>
      <w:r w:rsidR="000E156C">
        <w:t>сличним</w:t>
      </w:r>
      <w:r w:rsidR="00996DE1" w:rsidRPr="00996DE1">
        <w:t xml:space="preserve"> </w:t>
      </w:r>
      <w:r w:rsidR="000E156C">
        <w:t>случајевима</w:t>
      </w:r>
      <w:r w:rsidR="00996DE1" w:rsidRPr="00996DE1">
        <w:t xml:space="preserve"> (</w:t>
      </w:r>
      <w:r w:rsidR="000E156C">
        <w:t>видети</w:t>
      </w:r>
      <w:r w:rsidR="00996DE1" w:rsidRPr="00996DE1">
        <w:t xml:space="preserve">, </w:t>
      </w:r>
      <w:r w:rsidR="000E156C">
        <w:t>посебно</w:t>
      </w:r>
      <w:r w:rsidR="00996DE1" w:rsidRPr="00996DE1">
        <w:t xml:space="preserve">, </w:t>
      </w:r>
      <w:r w:rsidR="000E156C">
        <w:rPr>
          <w:i/>
        </w:rPr>
        <w:t>Т</w:t>
      </w:r>
      <w:r w:rsidR="00996DE1" w:rsidRPr="00410C68">
        <w:rPr>
          <w:i/>
        </w:rPr>
        <w:t>á</w:t>
      </w:r>
      <w:r w:rsidR="000E156C">
        <w:rPr>
          <w:i/>
        </w:rPr>
        <w:t>рсас</w:t>
      </w:r>
      <w:r w:rsidR="00996DE1" w:rsidRPr="00410C68">
        <w:rPr>
          <w:i/>
        </w:rPr>
        <w:t>á</w:t>
      </w:r>
      <w:r w:rsidR="000E156C">
        <w:rPr>
          <w:i/>
        </w:rPr>
        <w:t>г</w:t>
      </w:r>
      <w:r w:rsidR="00996DE1" w:rsidRPr="00410C68">
        <w:rPr>
          <w:i/>
        </w:rPr>
        <w:t xml:space="preserve"> </w:t>
      </w:r>
      <w:r w:rsidR="000E156C">
        <w:rPr>
          <w:i/>
        </w:rPr>
        <w:t>а</w:t>
      </w:r>
      <w:r w:rsidR="00996DE1" w:rsidRPr="00410C68">
        <w:rPr>
          <w:i/>
        </w:rPr>
        <w:t xml:space="preserve"> </w:t>
      </w:r>
      <w:r w:rsidR="000E156C">
        <w:rPr>
          <w:i/>
        </w:rPr>
        <w:t>Сзабадс</w:t>
      </w:r>
      <w:r w:rsidR="00996DE1" w:rsidRPr="00410C68">
        <w:rPr>
          <w:i/>
        </w:rPr>
        <w:t>á</w:t>
      </w:r>
      <w:r w:rsidR="000E156C">
        <w:rPr>
          <w:i/>
        </w:rPr>
        <w:t>гјогок</w:t>
      </w:r>
      <w:r w:rsidR="00996DE1" w:rsidRPr="00410C68">
        <w:rPr>
          <w:i/>
        </w:rPr>
        <w:t>é</w:t>
      </w:r>
      <w:r w:rsidR="000E156C">
        <w:rPr>
          <w:i/>
        </w:rPr>
        <w:t>рт</w:t>
      </w:r>
      <w:r w:rsidR="00996DE1" w:rsidRPr="00996DE1">
        <w:t xml:space="preserve"> </w:t>
      </w:r>
      <w:r w:rsidR="000E156C">
        <w:t>против</w:t>
      </w:r>
      <w:r w:rsidR="00996DE1" w:rsidRPr="00996DE1">
        <w:t xml:space="preserve"> </w:t>
      </w:r>
      <w:r w:rsidR="000E156C">
        <w:t>Мађарске</w:t>
      </w:r>
      <w:r w:rsidR="00996DE1" w:rsidRPr="00996DE1">
        <w:t xml:space="preserve">, </w:t>
      </w:r>
      <w:r w:rsidR="000E156C">
        <w:t>бр</w:t>
      </w:r>
      <w:r w:rsidR="00996DE1" w:rsidRPr="00996DE1">
        <w:t xml:space="preserve">. 37374/05, </w:t>
      </w:r>
      <w:r w:rsidR="000E156C">
        <w:t>став</w:t>
      </w:r>
      <w:r w:rsidR="00996DE1" w:rsidRPr="00996DE1">
        <w:t xml:space="preserve"> 41, 14. </w:t>
      </w:r>
      <w:r w:rsidR="000E156C">
        <w:t>април</w:t>
      </w:r>
      <w:r w:rsidR="00996DE1" w:rsidRPr="00996DE1">
        <w:t xml:space="preserve"> 2009; </w:t>
      </w:r>
      <w:r w:rsidR="000E156C">
        <w:t>Центар</w:t>
      </w:r>
      <w:r w:rsidR="00996DE1" w:rsidRPr="00996DE1">
        <w:t xml:space="preserve"> </w:t>
      </w:r>
      <w:r w:rsidR="000E156C">
        <w:t>за</w:t>
      </w:r>
      <w:r w:rsidR="00996DE1" w:rsidRPr="00996DE1">
        <w:t xml:space="preserve"> </w:t>
      </w:r>
      <w:r w:rsidR="000E156C">
        <w:t>демократију</w:t>
      </w:r>
      <w:r w:rsidR="00996DE1" w:rsidRPr="00996DE1">
        <w:t xml:space="preserve"> </w:t>
      </w:r>
      <w:r w:rsidR="000E156C">
        <w:t>и</w:t>
      </w:r>
      <w:r w:rsidR="00996DE1" w:rsidRPr="00996DE1">
        <w:t xml:space="preserve"> </w:t>
      </w:r>
      <w:r w:rsidR="000E156C">
        <w:t>владавину</w:t>
      </w:r>
      <w:r w:rsidR="00996DE1" w:rsidRPr="00996DE1">
        <w:t xml:space="preserve"> </w:t>
      </w:r>
      <w:r w:rsidR="000E156C">
        <w:t>права</w:t>
      </w:r>
      <w:r w:rsidR="00996DE1" w:rsidRPr="00996DE1">
        <w:t xml:space="preserve">, </w:t>
      </w:r>
      <w:r w:rsidR="000E156C">
        <w:t>цитирано</w:t>
      </w:r>
      <w:r w:rsidR="00996DE1" w:rsidRPr="00996DE1">
        <w:t xml:space="preserve"> </w:t>
      </w:r>
      <w:r w:rsidR="000E156C">
        <w:t>горе</w:t>
      </w:r>
      <w:r w:rsidR="00996DE1" w:rsidRPr="00996DE1">
        <w:t xml:space="preserve">, </w:t>
      </w:r>
      <w:r w:rsidR="000E156C">
        <w:t>став</w:t>
      </w:r>
      <w:r w:rsidR="00996DE1" w:rsidRPr="00996DE1">
        <w:t xml:space="preserve"> 124 </w:t>
      </w:r>
      <w:r w:rsidR="000E156C">
        <w:t>и</w:t>
      </w:r>
      <w:r w:rsidR="00996DE1" w:rsidRPr="00996DE1">
        <w:t xml:space="preserve"> </w:t>
      </w:r>
      <w:r w:rsidR="00996DE1" w:rsidRPr="00410C68">
        <w:rPr>
          <w:i/>
        </w:rPr>
        <w:t>Y</w:t>
      </w:r>
      <w:r w:rsidR="000E156C">
        <w:rPr>
          <w:i/>
        </w:rPr>
        <w:t>ури</w:t>
      </w:r>
      <w:r w:rsidR="00996DE1" w:rsidRPr="00410C68">
        <w:rPr>
          <w:i/>
        </w:rPr>
        <w:t xml:space="preserve">y </w:t>
      </w:r>
      <w:r w:rsidR="000E156C">
        <w:rPr>
          <w:i/>
        </w:rPr>
        <w:t>Цхумак</w:t>
      </w:r>
      <w:r w:rsidR="00996DE1" w:rsidRPr="00996DE1">
        <w:t xml:space="preserve">, </w:t>
      </w:r>
      <w:r w:rsidR="000E156C">
        <w:t>горе</w:t>
      </w:r>
      <w:r w:rsidR="00996DE1" w:rsidRPr="00996DE1">
        <w:t xml:space="preserve"> </w:t>
      </w:r>
      <w:r w:rsidR="000E156C">
        <w:t>цитирано</w:t>
      </w:r>
      <w:r w:rsidR="00996DE1" w:rsidRPr="00996DE1">
        <w:t xml:space="preserve">, </w:t>
      </w:r>
      <w:r w:rsidR="000E156C">
        <w:t>став</w:t>
      </w:r>
      <w:r w:rsidR="00996DE1" w:rsidRPr="00996DE1">
        <w:t xml:space="preserve"> 55), </w:t>
      </w:r>
      <w:r w:rsidR="000E156C">
        <w:t>Суд</w:t>
      </w:r>
      <w:r w:rsidR="00996DE1" w:rsidRPr="00996DE1">
        <w:t xml:space="preserve"> </w:t>
      </w:r>
      <w:r w:rsidR="000E156C">
        <w:t>сматра</w:t>
      </w:r>
      <w:r w:rsidR="00996DE1" w:rsidRPr="00996DE1">
        <w:t xml:space="preserve"> </w:t>
      </w:r>
      <w:r w:rsidR="000E156C">
        <w:t>да</w:t>
      </w:r>
      <w:r w:rsidR="00996DE1" w:rsidRPr="00996DE1">
        <w:t xml:space="preserve"> </w:t>
      </w:r>
      <w:r w:rsidR="000E156C">
        <w:t>налаз</w:t>
      </w:r>
      <w:r w:rsidR="00996DE1" w:rsidRPr="00996DE1">
        <w:t xml:space="preserve"> </w:t>
      </w:r>
      <w:r w:rsidR="000E156C">
        <w:t>о</w:t>
      </w:r>
      <w:r w:rsidR="00996DE1" w:rsidRPr="00996DE1">
        <w:t xml:space="preserve"> </w:t>
      </w:r>
      <w:r w:rsidR="000E156C">
        <w:t>кршењу</w:t>
      </w:r>
      <w:r w:rsidR="00996DE1" w:rsidRPr="00996DE1">
        <w:t xml:space="preserve"> </w:t>
      </w:r>
      <w:r w:rsidR="000E156C">
        <w:t>представља</w:t>
      </w:r>
      <w:r w:rsidR="00996DE1" w:rsidRPr="00996DE1">
        <w:t xml:space="preserve">, </w:t>
      </w:r>
      <w:r w:rsidR="000E156C">
        <w:t>у</w:t>
      </w:r>
      <w:r w:rsidR="00996DE1" w:rsidRPr="00996DE1">
        <w:t xml:space="preserve"> </w:t>
      </w:r>
      <w:r w:rsidR="000E156C">
        <w:t>специфичним</w:t>
      </w:r>
      <w:r w:rsidR="00996DE1" w:rsidRPr="00996DE1">
        <w:t xml:space="preserve"> </w:t>
      </w:r>
      <w:r w:rsidR="000E156C">
        <w:t>околностима</w:t>
      </w:r>
      <w:r w:rsidR="00996DE1" w:rsidRPr="00996DE1">
        <w:t xml:space="preserve"> </w:t>
      </w:r>
      <w:r w:rsidR="000E156C">
        <w:t>овог</w:t>
      </w:r>
      <w:r w:rsidR="00996DE1" w:rsidRPr="00996DE1">
        <w:t xml:space="preserve"> </w:t>
      </w:r>
      <w:r w:rsidR="000E156C">
        <w:t>случаја</w:t>
      </w:r>
      <w:r w:rsidR="00996DE1" w:rsidRPr="00996DE1">
        <w:t xml:space="preserve">, </w:t>
      </w:r>
      <w:r w:rsidR="000E156C">
        <w:t>довољну</w:t>
      </w:r>
      <w:r w:rsidR="00996DE1" w:rsidRPr="00996DE1">
        <w:t xml:space="preserve"> </w:t>
      </w:r>
      <w:r w:rsidR="000E156C">
        <w:t>правичну</w:t>
      </w:r>
      <w:r w:rsidR="00996DE1" w:rsidRPr="00996DE1">
        <w:t xml:space="preserve"> </w:t>
      </w:r>
      <w:r w:rsidR="000E156C">
        <w:t>накнаду</w:t>
      </w:r>
      <w:r w:rsidR="00996DE1" w:rsidRPr="00996DE1">
        <w:t xml:space="preserve"> </w:t>
      </w:r>
      <w:r w:rsidR="000E156C">
        <w:t>за</w:t>
      </w:r>
      <w:r w:rsidR="00996DE1" w:rsidRPr="00996DE1">
        <w:t xml:space="preserve"> </w:t>
      </w:r>
      <w:r w:rsidR="000E156C">
        <w:t>било</w:t>
      </w:r>
      <w:r w:rsidR="00996DE1" w:rsidRPr="00996DE1">
        <w:t xml:space="preserve"> </w:t>
      </w:r>
      <w:r w:rsidR="000E156C">
        <w:t>коју</w:t>
      </w:r>
      <w:r w:rsidR="00996DE1" w:rsidRPr="00996DE1">
        <w:t xml:space="preserve"> </w:t>
      </w:r>
      <w:r w:rsidR="000E156C">
        <w:t>нематеријалну</w:t>
      </w:r>
      <w:r w:rsidR="00996DE1" w:rsidRPr="00996DE1">
        <w:t xml:space="preserve"> </w:t>
      </w:r>
      <w:r w:rsidR="000E156C">
        <w:t>штету</w:t>
      </w:r>
      <w:r w:rsidR="00996DE1" w:rsidRPr="00996DE1">
        <w:t xml:space="preserve"> </w:t>
      </w:r>
      <w:r w:rsidR="000E156C">
        <w:t>коју</w:t>
      </w:r>
      <w:r w:rsidR="00996DE1" w:rsidRPr="00996DE1">
        <w:t xml:space="preserve"> </w:t>
      </w:r>
      <w:r w:rsidR="000E156C">
        <w:t>је</w:t>
      </w:r>
      <w:r w:rsidR="00996DE1" w:rsidRPr="00996DE1">
        <w:t xml:space="preserve"> </w:t>
      </w:r>
      <w:r w:rsidR="000E156C">
        <w:t>Подносилац</w:t>
      </w:r>
      <w:r w:rsidR="00996DE1" w:rsidRPr="00996DE1">
        <w:t xml:space="preserve"> </w:t>
      </w:r>
      <w:r w:rsidR="000E156C">
        <w:t>пријаве</w:t>
      </w:r>
      <w:r w:rsidR="00996DE1" w:rsidRPr="00996DE1">
        <w:t xml:space="preserve"> </w:t>
      </w:r>
      <w:r w:rsidR="000E156C">
        <w:t>претрпео</w:t>
      </w:r>
      <w:r w:rsidR="007E143D">
        <w:t>,</w:t>
      </w:r>
      <w:r w:rsidR="00996DE1" w:rsidRPr="00996DE1">
        <w:t xml:space="preserve"> </w:t>
      </w:r>
      <w:r w:rsidR="000E156C">
        <w:t>и</w:t>
      </w:r>
      <w:r w:rsidR="00996DE1" w:rsidRPr="00996DE1">
        <w:t xml:space="preserve"> </w:t>
      </w:r>
      <w:r w:rsidR="000E156C">
        <w:t>зато</w:t>
      </w:r>
      <w:r w:rsidR="00996DE1" w:rsidRPr="00996DE1">
        <w:t xml:space="preserve"> </w:t>
      </w:r>
      <w:r w:rsidR="000E156C">
        <w:t>не</w:t>
      </w:r>
      <w:r w:rsidR="00996DE1" w:rsidRPr="00996DE1">
        <w:t xml:space="preserve"> </w:t>
      </w:r>
      <w:r w:rsidR="000E156C">
        <w:t>доноси</w:t>
      </w:r>
      <w:r w:rsidR="00996DE1" w:rsidRPr="00996DE1">
        <w:t xml:space="preserve"> </w:t>
      </w:r>
      <w:r w:rsidR="000E156C">
        <w:t>никакву</w:t>
      </w:r>
      <w:r w:rsidR="00996DE1" w:rsidRPr="00996DE1">
        <w:t xml:space="preserve"> </w:t>
      </w:r>
      <w:r w:rsidR="000E156C">
        <w:t>награду</w:t>
      </w:r>
      <w:r w:rsidR="00996DE1" w:rsidRPr="00996DE1">
        <w:t xml:space="preserve"> </w:t>
      </w:r>
      <w:r w:rsidR="000E156C">
        <w:t>по</w:t>
      </w:r>
      <w:r w:rsidR="00996DE1" w:rsidRPr="00996DE1">
        <w:t xml:space="preserve"> </w:t>
      </w:r>
      <w:r w:rsidR="000E156C">
        <w:t>овом</w:t>
      </w:r>
      <w:r w:rsidR="00996DE1" w:rsidRPr="00996DE1">
        <w:t xml:space="preserve"> </w:t>
      </w:r>
      <w:r w:rsidR="000E156C">
        <w:t>основу</w:t>
      </w:r>
      <w:r w:rsidR="00996DE1" w:rsidRPr="00996DE1">
        <w:t xml:space="preserve">.   </w:t>
      </w:r>
    </w:p>
    <w:p w14:paraId="6C389B04" w14:textId="4E6B7A91" w:rsidR="000444F5" w:rsidRPr="00E328A2" w:rsidRDefault="000E156C" w:rsidP="00E328A2">
      <w:pPr>
        <w:pStyle w:val="JuHA"/>
        <w:numPr>
          <w:ilvl w:val="2"/>
          <w:numId w:val="3"/>
        </w:numPr>
        <w:ind w:left="1080" w:hanging="360"/>
      </w:pPr>
      <w:r>
        <w:t>Трошкови</w:t>
      </w:r>
      <w:r w:rsidR="00410C68">
        <w:t xml:space="preserve"> </w:t>
      </w:r>
      <w:r>
        <w:t>и</w:t>
      </w:r>
      <w:r w:rsidR="00410C68">
        <w:t xml:space="preserve"> </w:t>
      </w:r>
      <w:r>
        <w:t>издаци</w:t>
      </w:r>
    </w:p>
    <w:p w14:paraId="529FDA45" w14:textId="546D3A1D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74</w:t>
      </w:r>
      <w:r w:rsidRPr="00E328A2">
        <w:fldChar w:fldCharType="end"/>
      </w:r>
      <w:r w:rsidR="00410C68">
        <w:t>. </w:t>
      </w:r>
      <w:r w:rsidR="000E156C">
        <w:t>Подносилац</w:t>
      </w:r>
      <w:r w:rsidR="00410C68" w:rsidRPr="00410C68">
        <w:t xml:space="preserve"> </w:t>
      </w:r>
      <w:r w:rsidR="000E156C">
        <w:t>пријаве</w:t>
      </w:r>
      <w:r w:rsidR="00410C68" w:rsidRPr="00410C68">
        <w:t xml:space="preserve"> </w:t>
      </w:r>
      <w:r w:rsidR="000E156C">
        <w:t>је</w:t>
      </w:r>
      <w:r w:rsidR="00410C68" w:rsidRPr="00410C68">
        <w:t xml:space="preserve"> </w:t>
      </w:r>
      <w:r w:rsidR="000E156C">
        <w:t>такође</w:t>
      </w:r>
      <w:r w:rsidR="00410C68" w:rsidRPr="00410C68">
        <w:t xml:space="preserve"> </w:t>
      </w:r>
      <w:r w:rsidR="000E156C">
        <w:t>тражио</w:t>
      </w:r>
      <w:r w:rsidR="00410C68" w:rsidRPr="00410C68">
        <w:t xml:space="preserve"> 6.552 </w:t>
      </w:r>
      <w:r w:rsidR="000E156C">
        <w:t>евра</w:t>
      </w:r>
      <w:r w:rsidR="00410C68" w:rsidRPr="00410C68">
        <w:t xml:space="preserve"> </w:t>
      </w:r>
      <w:r w:rsidR="000E156C">
        <w:t>на</w:t>
      </w:r>
      <w:r w:rsidR="00410C68" w:rsidRPr="00410C68">
        <w:t xml:space="preserve"> </w:t>
      </w:r>
      <w:r w:rsidR="000E156C">
        <w:t>име</w:t>
      </w:r>
      <w:r w:rsidR="00410C68" w:rsidRPr="00410C68">
        <w:t xml:space="preserve"> </w:t>
      </w:r>
      <w:r w:rsidR="000E156C">
        <w:t>трошкова</w:t>
      </w:r>
      <w:r w:rsidR="00410C68" w:rsidRPr="00410C68">
        <w:t xml:space="preserve"> </w:t>
      </w:r>
      <w:r w:rsidR="000E156C">
        <w:t>и</w:t>
      </w:r>
      <w:r w:rsidR="00410C68" w:rsidRPr="00410C68">
        <w:t xml:space="preserve"> </w:t>
      </w:r>
      <w:r w:rsidR="000E156C">
        <w:t>издатака</w:t>
      </w:r>
      <w:r w:rsidR="00410C68" w:rsidRPr="00410C68">
        <w:t xml:space="preserve"> </w:t>
      </w:r>
      <w:r w:rsidR="000E156C">
        <w:t>насталих</w:t>
      </w:r>
      <w:r w:rsidR="00410C68" w:rsidRPr="00410C68">
        <w:t xml:space="preserve"> </w:t>
      </w:r>
      <w:r w:rsidR="000E156C">
        <w:t>пред</w:t>
      </w:r>
      <w:r w:rsidR="00410C68" w:rsidRPr="00410C68">
        <w:t xml:space="preserve"> </w:t>
      </w:r>
      <w:r w:rsidR="000E156C">
        <w:t>домаћим</w:t>
      </w:r>
      <w:r w:rsidR="00410C68" w:rsidRPr="00410C68">
        <w:t xml:space="preserve"> </w:t>
      </w:r>
      <w:r w:rsidR="000E156C">
        <w:t>Судовима</w:t>
      </w:r>
      <w:r w:rsidR="00410C68" w:rsidRPr="00410C68">
        <w:t xml:space="preserve"> </w:t>
      </w:r>
      <w:r w:rsidR="000E156C">
        <w:t>и</w:t>
      </w:r>
      <w:r w:rsidR="00410C68" w:rsidRPr="00410C68">
        <w:t xml:space="preserve"> </w:t>
      </w:r>
      <w:r w:rsidR="000E156C">
        <w:t>Судом</w:t>
      </w:r>
      <w:r w:rsidR="00410C68" w:rsidRPr="00410C68">
        <w:t xml:space="preserve">. </w:t>
      </w:r>
      <w:r w:rsidR="000E156C">
        <w:t>У</w:t>
      </w:r>
      <w:r w:rsidR="00410C68" w:rsidRPr="00410C68">
        <w:t xml:space="preserve"> </w:t>
      </w:r>
      <w:r w:rsidR="000E156C">
        <w:t>прилог</w:t>
      </w:r>
      <w:r w:rsidR="00410C68" w:rsidRPr="00410C68">
        <w:t xml:space="preserve"> </w:t>
      </w:r>
      <w:r w:rsidR="000E156C">
        <w:t>овој</w:t>
      </w:r>
      <w:r w:rsidR="00410C68" w:rsidRPr="00410C68">
        <w:t xml:space="preserve"> </w:t>
      </w:r>
      <w:r w:rsidR="000E156C">
        <w:t>тврдњи</w:t>
      </w:r>
      <w:r w:rsidR="00410C68" w:rsidRPr="00410C68">
        <w:t xml:space="preserve">, </w:t>
      </w:r>
      <w:r w:rsidR="000E156C">
        <w:t>приложио</w:t>
      </w:r>
      <w:r w:rsidR="00410C68" w:rsidRPr="00410C68">
        <w:t xml:space="preserve"> </w:t>
      </w:r>
      <w:r w:rsidR="000E156C">
        <w:t>је</w:t>
      </w:r>
      <w:r w:rsidR="00410C68" w:rsidRPr="00410C68">
        <w:t xml:space="preserve"> </w:t>
      </w:r>
      <w:r w:rsidR="000E156C">
        <w:t>копије</w:t>
      </w:r>
      <w:r w:rsidR="00410C68" w:rsidRPr="00410C68">
        <w:t xml:space="preserve"> </w:t>
      </w:r>
      <w:r w:rsidR="000E156C">
        <w:t>два</w:t>
      </w:r>
      <w:r w:rsidR="00410C68" w:rsidRPr="00410C68">
        <w:t xml:space="preserve"> </w:t>
      </w:r>
      <w:r w:rsidR="000E156C">
        <w:t>уговора</w:t>
      </w:r>
      <w:r w:rsidR="00410C68" w:rsidRPr="00410C68">
        <w:t xml:space="preserve"> </w:t>
      </w:r>
      <w:r w:rsidR="000E156C">
        <w:t>о</w:t>
      </w:r>
      <w:r w:rsidR="00410C68" w:rsidRPr="00410C68">
        <w:t xml:space="preserve"> </w:t>
      </w:r>
      <w:r w:rsidR="000E156C">
        <w:t>правним</w:t>
      </w:r>
      <w:r w:rsidR="00410C68" w:rsidRPr="00410C68">
        <w:t xml:space="preserve"> </w:t>
      </w:r>
      <w:r w:rsidR="000E156C">
        <w:t>услугама</w:t>
      </w:r>
      <w:r w:rsidR="00410C68" w:rsidRPr="00410C68">
        <w:t xml:space="preserve"> </w:t>
      </w:r>
      <w:r w:rsidR="000E156C">
        <w:t>закљученим</w:t>
      </w:r>
      <w:r w:rsidR="00410C68" w:rsidRPr="00410C68">
        <w:t xml:space="preserve"> </w:t>
      </w:r>
      <w:r w:rsidR="000E156C">
        <w:t>са</w:t>
      </w:r>
      <w:r w:rsidR="00410C68" w:rsidRPr="00410C68">
        <w:t xml:space="preserve"> </w:t>
      </w:r>
      <w:r w:rsidR="000E156C">
        <w:t>својим</w:t>
      </w:r>
      <w:r w:rsidR="00410C68" w:rsidRPr="00410C68">
        <w:t xml:space="preserve"> </w:t>
      </w:r>
      <w:r w:rsidR="000E156C">
        <w:t>заступницима</w:t>
      </w:r>
      <w:r w:rsidR="00410C68" w:rsidRPr="00410C68">
        <w:t xml:space="preserve">. </w:t>
      </w:r>
      <w:r w:rsidR="000E156C">
        <w:t>Он</w:t>
      </w:r>
      <w:r w:rsidR="00410C68" w:rsidRPr="00410C68">
        <w:t xml:space="preserve"> </w:t>
      </w:r>
      <w:r w:rsidR="000E156C">
        <w:t>је</w:t>
      </w:r>
      <w:r w:rsidR="00410C68" w:rsidRPr="00410C68">
        <w:t xml:space="preserve"> </w:t>
      </w:r>
      <w:r w:rsidR="000E156C">
        <w:t>такође</w:t>
      </w:r>
      <w:r w:rsidR="00410C68" w:rsidRPr="00410C68">
        <w:t xml:space="preserve"> </w:t>
      </w:r>
      <w:r w:rsidR="000E156C">
        <w:t>затражио</w:t>
      </w:r>
      <w:r w:rsidR="00410C68" w:rsidRPr="00410C68">
        <w:t xml:space="preserve"> </w:t>
      </w:r>
      <w:r w:rsidR="000E156C">
        <w:t>од</w:t>
      </w:r>
      <w:r w:rsidR="00410C68" w:rsidRPr="00410C68">
        <w:t xml:space="preserve"> </w:t>
      </w:r>
      <w:r w:rsidR="000E156C">
        <w:t>Суда</w:t>
      </w:r>
      <w:r w:rsidR="00705EDE">
        <w:t xml:space="preserve"> </w:t>
      </w:r>
      <w:r w:rsidR="000E156C">
        <w:t>да</w:t>
      </w:r>
      <w:r w:rsidR="00705EDE">
        <w:t xml:space="preserve"> </w:t>
      </w:r>
      <w:r w:rsidR="000E156C">
        <w:t>се</w:t>
      </w:r>
      <w:r w:rsidR="00705EDE">
        <w:t xml:space="preserve"> </w:t>
      </w:r>
      <w:r w:rsidR="000E156C">
        <w:t>свака</w:t>
      </w:r>
      <w:r w:rsidR="00705EDE">
        <w:t xml:space="preserve"> </w:t>
      </w:r>
      <w:r w:rsidR="000E156C">
        <w:t>досуђена</w:t>
      </w:r>
      <w:r w:rsidR="00705EDE">
        <w:t xml:space="preserve"> </w:t>
      </w:r>
      <w:r w:rsidR="000E156C">
        <w:t>надокнада</w:t>
      </w:r>
      <w:r w:rsidR="00410C68" w:rsidRPr="00410C68">
        <w:t xml:space="preserve"> </w:t>
      </w:r>
      <w:r w:rsidR="000E156C">
        <w:t>на</w:t>
      </w:r>
      <w:r w:rsidR="00410C68" w:rsidRPr="00410C68">
        <w:t xml:space="preserve"> </w:t>
      </w:r>
      <w:r w:rsidR="000E156C">
        <w:t>име</w:t>
      </w:r>
      <w:r w:rsidR="00410C68" w:rsidRPr="00410C68">
        <w:t xml:space="preserve"> </w:t>
      </w:r>
      <w:r w:rsidR="000E156C">
        <w:t>трошкова</w:t>
      </w:r>
      <w:r w:rsidR="00410C68" w:rsidRPr="00410C68">
        <w:t xml:space="preserve"> </w:t>
      </w:r>
      <w:r w:rsidR="000E156C">
        <w:t>и</w:t>
      </w:r>
      <w:r w:rsidR="00410C68" w:rsidRPr="00410C68">
        <w:t xml:space="preserve"> </w:t>
      </w:r>
      <w:r w:rsidR="000E156C">
        <w:t>издатака</w:t>
      </w:r>
      <w:r w:rsidR="00410C68" w:rsidRPr="00410C68">
        <w:t xml:space="preserve"> </w:t>
      </w:r>
      <w:r w:rsidR="000E156C">
        <w:t>исплати</w:t>
      </w:r>
      <w:r w:rsidR="00410C68" w:rsidRPr="00410C68">
        <w:t xml:space="preserve"> </w:t>
      </w:r>
      <w:r w:rsidR="000E156C">
        <w:t>директно</w:t>
      </w:r>
      <w:r w:rsidR="00410C68" w:rsidRPr="00410C68">
        <w:t xml:space="preserve"> </w:t>
      </w:r>
      <w:r w:rsidR="000E156C">
        <w:t>једном</w:t>
      </w:r>
      <w:r w:rsidR="00410C68" w:rsidRPr="00410C68">
        <w:t xml:space="preserve"> </w:t>
      </w:r>
      <w:r w:rsidR="000E156C">
        <w:t>од</w:t>
      </w:r>
      <w:r w:rsidR="00410C68" w:rsidRPr="00410C68">
        <w:t xml:space="preserve"> </w:t>
      </w:r>
      <w:r w:rsidR="000E156C">
        <w:t>његових</w:t>
      </w:r>
      <w:r w:rsidR="00410C68" w:rsidRPr="00410C68">
        <w:t xml:space="preserve"> </w:t>
      </w:r>
      <w:r w:rsidR="000E156C">
        <w:t>заступника</w:t>
      </w:r>
      <w:r w:rsidR="00410C68" w:rsidRPr="00410C68">
        <w:t xml:space="preserve">, </w:t>
      </w:r>
      <w:r w:rsidR="000E156C">
        <w:t>г</w:t>
      </w:r>
      <w:r w:rsidR="00410C68" w:rsidRPr="00410C68">
        <w:t xml:space="preserve">. </w:t>
      </w:r>
      <w:r w:rsidR="000E156C">
        <w:t>Р</w:t>
      </w:r>
      <w:r w:rsidR="00410C68" w:rsidRPr="00410C68">
        <w:t xml:space="preserve">. </w:t>
      </w:r>
      <w:r w:rsidR="000E156C">
        <w:t>Хајилију</w:t>
      </w:r>
      <w:r w:rsidR="00410C68" w:rsidRPr="00410C68">
        <w:t xml:space="preserve">.  </w:t>
      </w:r>
    </w:p>
    <w:p w14:paraId="59855F9B" w14:textId="1F1E6616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75</w:t>
      </w:r>
      <w:r w:rsidRPr="00E328A2">
        <w:fldChar w:fldCharType="end"/>
      </w:r>
      <w:r w:rsidR="00410C68">
        <w:t>.</w:t>
      </w:r>
      <w:r w:rsidR="00410C68" w:rsidRPr="00410C68">
        <w:t xml:space="preserve"> </w:t>
      </w:r>
      <w:r w:rsidR="000E156C">
        <w:t>Влада</w:t>
      </w:r>
      <w:r w:rsidR="00410C68" w:rsidRPr="00410C68">
        <w:t xml:space="preserve"> </w:t>
      </w:r>
      <w:r w:rsidR="000E156C">
        <w:t>је</w:t>
      </w:r>
      <w:r w:rsidR="00410C68" w:rsidRPr="00410C68">
        <w:t xml:space="preserve"> </w:t>
      </w:r>
      <w:r w:rsidR="000E156C">
        <w:t>тврдила</w:t>
      </w:r>
      <w:r w:rsidR="00410C68" w:rsidRPr="00410C68">
        <w:t xml:space="preserve"> </w:t>
      </w:r>
      <w:r w:rsidR="000E156C">
        <w:t>да</w:t>
      </w:r>
      <w:r w:rsidR="00410C68" w:rsidRPr="00410C68">
        <w:t xml:space="preserve"> </w:t>
      </w:r>
      <w:r w:rsidR="000E156C">
        <w:t>је</w:t>
      </w:r>
      <w:r w:rsidR="00410C68" w:rsidRPr="00410C68">
        <w:t xml:space="preserve"> </w:t>
      </w:r>
      <w:r w:rsidR="000E156C">
        <w:t>тужба</w:t>
      </w:r>
      <w:r w:rsidR="00410C68" w:rsidRPr="00410C68">
        <w:t xml:space="preserve"> </w:t>
      </w:r>
      <w:r w:rsidR="000E156C">
        <w:t>претерана</w:t>
      </w:r>
      <w:r w:rsidR="007E143D">
        <w:t xml:space="preserve"> </w:t>
      </w:r>
      <w:r w:rsidR="000E156C">
        <w:t>и</w:t>
      </w:r>
      <w:r w:rsidR="007E143D">
        <w:t xml:space="preserve"> </w:t>
      </w:r>
      <w:r w:rsidR="000E156C">
        <w:t>неразумна</w:t>
      </w:r>
      <w:r w:rsidR="007E143D">
        <w:t xml:space="preserve">. </w:t>
      </w:r>
      <w:r w:rsidR="000E156C">
        <w:t>Напоменула</w:t>
      </w:r>
      <w:r w:rsidR="007E143D">
        <w:t xml:space="preserve"> </w:t>
      </w:r>
      <w:r w:rsidR="000E156C">
        <w:t>је</w:t>
      </w:r>
      <w:r w:rsidR="00410C68" w:rsidRPr="00410C68">
        <w:t xml:space="preserve"> </w:t>
      </w:r>
      <w:r w:rsidR="000E156C">
        <w:t>да</w:t>
      </w:r>
      <w:r w:rsidR="00410C68" w:rsidRPr="00410C68">
        <w:t xml:space="preserve"> </w:t>
      </w:r>
      <w:r w:rsidR="000E156C">
        <w:t>би</w:t>
      </w:r>
      <w:r w:rsidR="00410C68" w:rsidRPr="00410C68">
        <w:t xml:space="preserve"> </w:t>
      </w:r>
      <w:r w:rsidR="000E156C">
        <w:t>по</w:t>
      </w:r>
      <w:r w:rsidR="00410C68" w:rsidRPr="00410C68">
        <w:t xml:space="preserve"> </w:t>
      </w:r>
      <w:r w:rsidR="000E156C">
        <w:t>овом</w:t>
      </w:r>
      <w:r w:rsidR="007E143D">
        <w:t xml:space="preserve"> </w:t>
      </w:r>
      <w:r w:rsidR="000E156C">
        <w:t>основу</w:t>
      </w:r>
      <w:r w:rsidR="007E143D">
        <w:t xml:space="preserve"> </w:t>
      </w:r>
      <w:r w:rsidR="000E156C">
        <w:t>била</w:t>
      </w:r>
      <w:r w:rsidR="007E143D">
        <w:t xml:space="preserve"> </w:t>
      </w:r>
      <w:r w:rsidR="000E156C">
        <w:t>разумна</w:t>
      </w:r>
      <w:r w:rsidR="007E143D">
        <w:t xml:space="preserve"> </w:t>
      </w:r>
      <w:r w:rsidR="000E156C">
        <w:t>накнада</w:t>
      </w:r>
      <w:r w:rsidR="00410C68" w:rsidRPr="00410C68">
        <w:t xml:space="preserve"> </w:t>
      </w:r>
      <w:r w:rsidR="000E156C">
        <w:t>у</w:t>
      </w:r>
      <w:r w:rsidR="00410C68" w:rsidRPr="00410C68">
        <w:t xml:space="preserve"> </w:t>
      </w:r>
      <w:r w:rsidR="000E156C">
        <w:t>износу</w:t>
      </w:r>
      <w:r w:rsidR="00410C68" w:rsidRPr="00410C68">
        <w:t xml:space="preserve"> </w:t>
      </w:r>
      <w:r w:rsidR="000E156C">
        <w:t>од</w:t>
      </w:r>
      <w:r w:rsidR="00410C68" w:rsidRPr="00410C68">
        <w:t xml:space="preserve"> 1.500 </w:t>
      </w:r>
      <w:r w:rsidR="000E156C">
        <w:t>азербејџанских</w:t>
      </w:r>
      <w:r w:rsidR="00410C68" w:rsidRPr="00410C68">
        <w:t xml:space="preserve"> </w:t>
      </w:r>
      <w:r w:rsidR="000E156C">
        <w:t>маната</w:t>
      </w:r>
      <w:r w:rsidR="00410C68" w:rsidRPr="00410C68">
        <w:t>.</w:t>
      </w:r>
    </w:p>
    <w:p w14:paraId="6CB1B5A4" w14:textId="4DDF16E5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76</w:t>
      </w:r>
      <w:r w:rsidRPr="00E328A2">
        <w:fldChar w:fldCharType="end"/>
      </w:r>
      <w:r w:rsidR="00705EDE">
        <w:t xml:space="preserve">. </w:t>
      </w:r>
      <w:r w:rsidR="000E156C">
        <w:t>Према</w:t>
      </w:r>
      <w:r w:rsidR="00705EDE" w:rsidRPr="00705EDE">
        <w:t xml:space="preserve"> </w:t>
      </w:r>
      <w:r w:rsidR="000E156C">
        <w:t>судској</w:t>
      </w:r>
      <w:r w:rsidR="00705EDE" w:rsidRPr="00705EDE">
        <w:t xml:space="preserve"> </w:t>
      </w:r>
      <w:r w:rsidR="000E156C">
        <w:t>пракси</w:t>
      </w:r>
      <w:r w:rsidR="00705EDE" w:rsidRPr="00705EDE">
        <w:t xml:space="preserve"> </w:t>
      </w:r>
      <w:r w:rsidR="000E156C">
        <w:t>Суда</w:t>
      </w:r>
      <w:r w:rsidR="00705EDE" w:rsidRPr="00705EDE">
        <w:t xml:space="preserve">, </w:t>
      </w:r>
      <w:r w:rsidR="000E156C">
        <w:t>Подносилац</w:t>
      </w:r>
      <w:r w:rsidR="00705EDE" w:rsidRPr="00705EDE">
        <w:t xml:space="preserve"> </w:t>
      </w:r>
      <w:r w:rsidR="000E156C">
        <w:t>пријаве</w:t>
      </w:r>
      <w:r w:rsidR="00705EDE" w:rsidRPr="00705EDE">
        <w:t xml:space="preserve"> </w:t>
      </w:r>
      <w:r w:rsidR="000E156C">
        <w:t>има</w:t>
      </w:r>
      <w:r w:rsidR="00705EDE" w:rsidRPr="00705EDE">
        <w:t xml:space="preserve"> </w:t>
      </w:r>
      <w:r w:rsidR="000E156C">
        <w:t>право</w:t>
      </w:r>
      <w:r w:rsidR="00705EDE" w:rsidRPr="00705EDE">
        <w:t xml:space="preserve"> </w:t>
      </w:r>
      <w:r w:rsidR="000E156C">
        <w:t>на</w:t>
      </w:r>
      <w:r w:rsidR="00705EDE" w:rsidRPr="00705EDE">
        <w:t xml:space="preserve"> </w:t>
      </w:r>
      <w:r w:rsidR="000E156C">
        <w:t>надокнаду</w:t>
      </w:r>
      <w:r w:rsidR="00705EDE" w:rsidRPr="00705EDE">
        <w:t xml:space="preserve"> </w:t>
      </w:r>
      <w:r w:rsidR="000E156C">
        <w:t>трошкова</w:t>
      </w:r>
      <w:r w:rsidR="00705EDE" w:rsidRPr="00705EDE">
        <w:t xml:space="preserve"> </w:t>
      </w:r>
      <w:r w:rsidR="000E156C">
        <w:t>и</w:t>
      </w:r>
      <w:r w:rsidR="00705EDE" w:rsidRPr="00705EDE">
        <w:t xml:space="preserve"> </w:t>
      </w:r>
      <w:r w:rsidR="000E156C">
        <w:t>издатака</w:t>
      </w:r>
      <w:r w:rsidR="00705EDE" w:rsidRPr="00705EDE">
        <w:t xml:space="preserve"> </w:t>
      </w:r>
      <w:r w:rsidR="000E156C">
        <w:t>само</w:t>
      </w:r>
      <w:r w:rsidR="00705EDE" w:rsidRPr="00705EDE">
        <w:t xml:space="preserve"> </w:t>
      </w:r>
      <w:r w:rsidR="000E156C">
        <w:t>у</w:t>
      </w:r>
      <w:r w:rsidR="00705EDE" w:rsidRPr="00705EDE">
        <w:t xml:space="preserve"> </w:t>
      </w:r>
      <w:r w:rsidR="000E156C">
        <w:t>мери</w:t>
      </w:r>
      <w:r w:rsidR="00705EDE" w:rsidRPr="00705EDE">
        <w:t xml:space="preserve"> </w:t>
      </w:r>
      <w:r w:rsidR="000E156C">
        <w:t>у</w:t>
      </w:r>
      <w:r w:rsidR="00705EDE" w:rsidRPr="00705EDE">
        <w:t xml:space="preserve"> </w:t>
      </w:r>
      <w:r w:rsidR="000E156C">
        <w:t>којој</w:t>
      </w:r>
      <w:r w:rsidR="00705EDE" w:rsidRPr="00705EDE">
        <w:t xml:space="preserve"> </w:t>
      </w:r>
      <w:r w:rsidR="000E156C">
        <w:t>се</w:t>
      </w:r>
      <w:r w:rsidR="00705EDE" w:rsidRPr="00705EDE">
        <w:t xml:space="preserve"> </w:t>
      </w:r>
      <w:r w:rsidR="000E156C">
        <w:t>покаже</w:t>
      </w:r>
      <w:r w:rsidR="00705EDE" w:rsidRPr="00705EDE">
        <w:t xml:space="preserve"> </w:t>
      </w:r>
      <w:r w:rsidR="000E156C">
        <w:t>да</w:t>
      </w:r>
      <w:r w:rsidR="00705EDE" w:rsidRPr="00705EDE">
        <w:t xml:space="preserve"> </w:t>
      </w:r>
      <w:r w:rsidR="000E156C">
        <w:t>су</w:t>
      </w:r>
      <w:r w:rsidR="00705EDE" w:rsidRPr="00705EDE">
        <w:t xml:space="preserve"> </w:t>
      </w:r>
      <w:r w:rsidR="000E156C">
        <w:t>они</w:t>
      </w:r>
      <w:r w:rsidR="00705EDE" w:rsidRPr="00705EDE">
        <w:t xml:space="preserve"> </w:t>
      </w:r>
      <w:r w:rsidR="000E156C">
        <w:t>стварно</w:t>
      </w:r>
      <w:r w:rsidR="00705EDE" w:rsidRPr="00705EDE">
        <w:t xml:space="preserve"> </w:t>
      </w:r>
      <w:r w:rsidR="000E156C">
        <w:t>и</w:t>
      </w:r>
      <w:r w:rsidR="00705EDE" w:rsidRPr="00705EDE">
        <w:t xml:space="preserve"> </w:t>
      </w:r>
      <w:r w:rsidR="000E156C">
        <w:t>нужно</w:t>
      </w:r>
      <w:r w:rsidR="00705EDE" w:rsidRPr="00705EDE">
        <w:t xml:space="preserve"> </w:t>
      </w:r>
      <w:r w:rsidR="000E156C">
        <w:t>настали</w:t>
      </w:r>
      <w:r w:rsidR="00705EDE" w:rsidRPr="00705EDE">
        <w:t xml:space="preserve"> </w:t>
      </w:r>
      <w:r w:rsidR="000E156C">
        <w:t>и</w:t>
      </w:r>
      <w:r w:rsidR="00705EDE" w:rsidRPr="00705EDE">
        <w:t xml:space="preserve"> </w:t>
      </w:r>
      <w:r w:rsidR="000E156C">
        <w:t>да</w:t>
      </w:r>
      <w:r w:rsidR="00705EDE" w:rsidRPr="00705EDE">
        <w:t xml:space="preserve"> </w:t>
      </w:r>
      <w:r w:rsidR="000E156C">
        <w:t>су</w:t>
      </w:r>
      <w:r w:rsidR="00705EDE" w:rsidRPr="00705EDE">
        <w:t xml:space="preserve"> </w:t>
      </w:r>
      <w:r w:rsidR="000E156C">
        <w:t>у</w:t>
      </w:r>
      <w:r w:rsidR="00705EDE" w:rsidRPr="00705EDE">
        <w:t xml:space="preserve"> </w:t>
      </w:r>
      <w:r w:rsidR="000E156C">
        <w:t>разумном</w:t>
      </w:r>
      <w:r w:rsidR="00705EDE" w:rsidRPr="00705EDE">
        <w:t xml:space="preserve"> </w:t>
      </w:r>
      <w:r w:rsidR="000E156C">
        <w:t>износу</w:t>
      </w:r>
      <w:r w:rsidR="00705EDE" w:rsidRPr="00705EDE">
        <w:t xml:space="preserve">. </w:t>
      </w:r>
      <w:r w:rsidR="000E156C">
        <w:t>У</w:t>
      </w:r>
      <w:r w:rsidR="00705EDE" w:rsidRPr="00705EDE">
        <w:t xml:space="preserve"> </w:t>
      </w:r>
      <w:r w:rsidR="000E156C">
        <w:t>овом</w:t>
      </w:r>
      <w:r w:rsidR="00705EDE" w:rsidRPr="00705EDE">
        <w:t xml:space="preserve"> </w:t>
      </w:r>
      <w:r w:rsidR="000E156C">
        <w:t>случају</w:t>
      </w:r>
      <w:r w:rsidR="00705EDE" w:rsidRPr="00705EDE">
        <w:t xml:space="preserve">, </w:t>
      </w:r>
      <w:r w:rsidR="000E156C">
        <w:t>имајући</w:t>
      </w:r>
      <w:r w:rsidR="00705EDE" w:rsidRPr="00705EDE">
        <w:t xml:space="preserve"> </w:t>
      </w:r>
      <w:r w:rsidR="000E156C">
        <w:t>у</w:t>
      </w:r>
      <w:r w:rsidR="00705EDE" w:rsidRPr="00705EDE">
        <w:t xml:space="preserve"> </w:t>
      </w:r>
      <w:r w:rsidR="000E156C">
        <w:t>виду</w:t>
      </w:r>
      <w:r w:rsidR="00705EDE" w:rsidRPr="00705EDE">
        <w:t xml:space="preserve"> </w:t>
      </w:r>
      <w:r w:rsidR="000E156C">
        <w:t>документе</w:t>
      </w:r>
      <w:r w:rsidR="00705EDE" w:rsidRPr="00705EDE">
        <w:t xml:space="preserve"> </w:t>
      </w:r>
      <w:r w:rsidR="000E156C">
        <w:t>које</w:t>
      </w:r>
      <w:r w:rsidR="00705EDE" w:rsidRPr="00705EDE">
        <w:t xml:space="preserve"> </w:t>
      </w:r>
      <w:r w:rsidR="000E156C">
        <w:t>поседује</w:t>
      </w:r>
      <w:r w:rsidR="00705EDE" w:rsidRPr="00705EDE">
        <w:t xml:space="preserve"> </w:t>
      </w:r>
      <w:r w:rsidR="000E156C">
        <w:t>и</w:t>
      </w:r>
      <w:r w:rsidR="00705EDE" w:rsidRPr="00705EDE">
        <w:t xml:space="preserve"> </w:t>
      </w:r>
      <w:r w:rsidR="000E156C">
        <w:t>горе</w:t>
      </w:r>
      <w:r w:rsidR="00705EDE" w:rsidRPr="00705EDE">
        <w:t xml:space="preserve"> </w:t>
      </w:r>
      <w:r w:rsidR="000E156C">
        <w:t>наведене</w:t>
      </w:r>
      <w:r w:rsidR="00705EDE" w:rsidRPr="00705EDE">
        <w:t xml:space="preserve"> </w:t>
      </w:r>
      <w:r w:rsidR="000E156C">
        <w:t>критеријуме</w:t>
      </w:r>
      <w:r w:rsidR="00705EDE" w:rsidRPr="00705EDE">
        <w:t xml:space="preserve">, </w:t>
      </w:r>
      <w:r w:rsidR="000E156C">
        <w:t>Суд</w:t>
      </w:r>
      <w:r w:rsidR="00705EDE" w:rsidRPr="00705EDE">
        <w:t xml:space="preserve"> </w:t>
      </w:r>
      <w:r w:rsidR="000E156C">
        <w:t>сматра</w:t>
      </w:r>
      <w:r w:rsidR="001A5317">
        <w:t xml:space="preserve"> </w:t>
      </w:r>
      <w:r w:rsidR="000E156C">
        <w:t>разумним</w:t>
      </w:r>
      <w:r w:rsidR="001A5317">
        <w:t xml:space="preserve"> </w:t>
      </w:r>
      <w:r w:rsidR="000E156C">
        <w:t>да</w:t>
      </w:r>
      <w:r w:rsidR="001A5317">
        <w:t xml:space="preserve"> </w:t>
      </w:r>
      <w:r w:rsidR="000E156C">
        <w:t>досуди</w:t>
      </w:r>
      <w:r w:rsidR="001A5317">
        <w:t xml:space="preserve"> </w:t>
      </w:r>
      <w:r w:rsidR="000E156C">
        <w:t>надокнаду</w:t>
      </w:r>
      <w:r w:rsidR="00705EDE" w:rsidRPr="00705EDE">
        <w:t xml:space="preserve"> </w:t>
      </w:r>
      <w:r w:rsidR="000E156C">
        <w:t>у</w:t>
      </w:r>
      <w:r w:rsidR="00705EDE" w:rsidRPr="00705EDE">
        <w:t xml:space="preserve"> </w:t>
      </w:r>
      <w:r w:rsidR="000E156C">
        <w:t>износу</w:t>
      </w:r>
      <w:r w:rsidR="00705EDE" w:rsidRPr="00705EDE">
        <w:t xml:space="preserve"> </w:t>
      </w:r>
      <w:r w:rsidR="000E156C">
        <w:t>од</w:t>
      </w:r>
      <w:r w:rsidR="00705EDE" w:rsidRPr="00705EDE">
        <w:t xml:space="preserve"> 1.500 </w:t>
      </w:r>
      <w:r w:rsidR="000E156C">
        <w:t>евра</w:t>
      </w:r>
      <w:r w:rsidR="00705EDE" w:rsidRPr="00705EDE">
        <w:t xml:space="preserve">, </w:t>
      </w:r>
      <w:r w:rsidR="000E156C">
        <w:t>која</w:t>
      </w:r>
      <w:r w:rsidR="00705EDE" w:rsidRPr="00705EDE">
        <w:t xml:space="preserve"> </w:t>
      </w:r>
      <w:r w:rsidR="000E156C">
        <w:t>покрива</w:t>
      </w:r>
      <w:r w:rsidR="00705EDE" w:rsidRPr="00705EDE">
        <w:t xml:space="preserve"> </w:t>
      </w:r>
      <w:r w:rsidR="000E156C">
        <w:t>трошкове</w:t>
      </w:r>
      <w:r w:rsidR="00705EDE" w:rsidRPr="00705EDE">
        <w:t xml:space="preserve"> </w:t>
      </w:r>
      <w:r w:rsidR="000E156C">
        <w:t>по</w:t>
      </w:r>
      <w:r w:rsidR="00705EDE" w:rsidRPr="00705EDE">
        <w:t xml:space="preserve"> </w:t>
      </w:r>
      <w:r w:rsidR="000E156C">
        <w:t>свим</w:t>
      </w:r>
      <w:r w:rsidR="00705EDE" w:rsidRPr="00705EDE">
        <w:t xml:space="preserve"> </w:t>
      </w:r>
      <w:r w:rsidR="000E156C">
        <w:t>тачкама</w:t>
      </w:r>
      <w:r w:rsidR="00705EDE" w:rsidRPr="00705EDE">
        <w:t xml:space="preserve">, </w:t>
      </w:r>
      <w:r w:rsidR="000E156C">
        <w:t>плус</w:t>
      </w:r>
      <w:r w:rsidR="00705EDE" w:rsidRPr="00705EDE">
        <w:t xml:space="preserve"> </w:t>
      </w:r>
      <w:r w:rsidR="000E156C">
        <w:t>сваки</w:t>
      </w:r>
      <w:r w:rsidR="00705EDE" w:rsidRPr="00705EDE">
        <w:t xml:space="preserve"> </w:t>
      </w:r>
      <w:r w:rsidR="000E156C">
        <w:t>порез</w:t>
      </w:r>
      <w:r w:rsidR="00705EDE" w:rsidRPr="00705EDE">
        <w:t xml:space="preserve"> </w:t>
      </w:r>
      <w:r w:rsidR="000E156C">
        <w:t>који</w:t>
      </w:r>
      <w:r w:rsidR="00705EDE" w:rsidRPr="00705EDE">
        <w:t xml:space="preserve"> </w:t>
      </w:r>
      <w:r w:rsidR="000E156C">
        <w:t>би</w:t>
      </w:r>
      <w:r w:rsidR="00705EDE" w:rsidRPr="00705EDE">
        <w:t xml:space="preserve"> </w:t>
      </w:r>
      <w:r w:rsidR="000E156C">
        <w:t>могао</w:t>
      </w:r>
      <w:r w:rsidR="00705EDE" w:rsidRPr="00705EDE">
        <w:t xml:space="preserve"> </w:t>
      </w:r>
      <w:r w:rsidR="000E156C">
        <w:t>бити</w:t>
      </w:r>
      <w:r w:rsidR="00705EDE" w:rsidRPr="00705EDE">
        <w:t xml:space="preserve"> </w:t>
      </w:r>
      <w:r w:rsidR="000E156C">
        <w:t>зарачунат</w:t>
      </w:r>
      <w:r w:rsidR="00705EDE" w:rsidRPr="00705EDE">
        <w:t xml:space="preserve"> </w:t>
      </w:r>
      <w:r w:rsidR="000E156C">
        <w:t>Подносиоцу</w:t>
      </w:r>
      <w:r w:rsidR="00705EDE" w:rsidRPr="00705EDE">
        <w:t xml:space="preserve"> </w:t>
      </w:r>
      <w:r w:rsidR="000E156C">
        <w:t>пријаве</w:t>
      </w:r>
      <w:r w:rsidR="00705EDE" w:rsidRPr="00705EDE">
        <w:t>.</w:t>
      </w:r>
    </w:p>
    <w:p w14:paraId="789249D6" w14:textId="151ED154" w:rsidR="000444F5" w:rsidRPr="00E328A2" w:rsidRDefault="000E156C" w:rsidP="00E328A2">
      <w:pPr>
        <w:pStyle w:val="JuHA"/>
        <w:numPr>
          <w:ilvl w:val="2"/>
          <w:numId w:val="3"/>
        </w:numPr>
        <w:ind w:left="1080" w:hanging="360"/>
      </w:pPr>
      <w:r>
        <w:t>Затезна</w:t>
      </w:r>
      <w:r w:rsidR="00705EDE">
        <w:t xml:space="preserve"> </w:t>
      </w:r>
      <w:r>
        <w:t>камата</w:t>
      </w:r>
    </w:p>
    <w:p w14:paraId="1F27A149" w14:textId="7BD20BB5" w:rsidR="000444F5" w:rsidRPr="00E328A2" w:rsidRDefault="000444F5" w:rsidP="00E328A2">
      <w:pPr>
        <w:pStyle w:val="JuPara"/>
      </w:pPr>
      <w:r w:rsidRPr="00E328A2">
        <w:fldChar w:fldCharType="begin"/>
      </w:r>
      <w:r w:rsidRPr="00E328A2">
        <w:instrText xml:space="preserve"> SEQ level0 \*arabic </w:instrText>
      </w:r>
      <w:r w:rsidRPr="00E328A2">
        <w:fldChar w:fldCharType="separate"/>
      </w:r>
      <w:r w:rsidR="00E328A2" w:rsidRPr="00E328A2">
        <w:rPr>
          <w:noProof/>
        </w:rPr>
        <w:t>77</w:t>
      </w:r>
      <w:r w:rsidRPr="00E328A2">
        <w:fldChar w:fldCharType="end"/>
      </w:r>
      <w:r w:rsidR="00705EDE">
        <w:t xml:space="preserve">. </w:t>
      </w:r>
      <w:r w:rsidR="000E156C">
        <w:t>Суд</w:t>
      </w:r>
      <w:r w:rsidR="00705EDE" w:rsidRPr="00705EDE">
        <w:t xml:space="preserve"> </w:t>
      </w:r>
      <w:r w:rsidR="000E156C">
        <w:t>сматра</w:t>
      </w:r>
      <w:r w:rsidR="00705EDE" w:rsidRPr="00705EDE">
        <w:t xml:space="preserve"> </w:t>
      </w:r>
      <w:r w:rsidR="000E156C">
        <w:t>одговарајућим</w:t>
      </w:r>
      <w:r w:rsidR="00705EDE" w:rsidRPr="00705EDE">
        <w:t xml:space="preserve"> </w:t>
      </w:r>
      <w:r w:rsidR="000E156C">
        <w:t>да</w:t>
      </w:r>
      <w:r w:rsidR="00705EDE" w:rsidRPr="00705EDE">
        <w:t xml:space="preserve"> </w:t>
      </w:r>
      <w:r w:rsidR="000E156C">
        <w:t>се</w:t>
      </w:r>
      <w:r w:rsidR="00705EDE" w:rsidRPr="00705EDE">
        <w:t xml:space="preserve"> </w:t>
      </w:r>
      <w:r w:rsidR="000E156C">
        <w:t>стопа</w:t>
      </w:r>
      <w:r w:rsidR="00705EDE" w:rsidRPr="00705EDE">
        <w:t xml:space="preserve"> </w:t>
      </w:r>
      <w:r w:rsidR="000E156C">
        <w:t>затезне</w:t>
      </w:r>
      <w:r w:rsidR="00705EDE" w:rsidRPr="00705EDE">
        <w:t xml:space="preserve"> </w:t>
      </w:r>
      <w:r w:rsidR="000E156C">
        <w:t>камате</w:t>
      </w:r>
      <w:r w:rsidR="00705EDE" w:rsidRPr="00705EDE">
        <w:t xml:space="preserve"> </w:t>
      </w:r>
      <w:r w:rsidR="000E156C">
        <w:t>заснива</w:t>
      </w:r>
      <w:r w:rsidR="00705EDE" w:rsidRPr="00705EDE">
        <w:t xml:space="preserve"> </w:t>
      </w:r>
      <w:r w:rsidR="000E156C">
        <w:t>на</w:t>
      </w:r>
      <w:r w:rsidR="00705EDE" w:rsidRPr="00705EDE">
        <w:t xml:space="preserve"> </w:t>
      </w:r>
      <w:r w:rsidR="000E156C">
        <w:t>најнижој</w:t>
      </w:r>
      <w:r w:rsidR="00705EDE" w:rsidRPr="00705EDE">
        <w:t xml:space="preserve"> </w:t>
      </w:r>
      <w:r w:rsidR="000E156C">
        <w:t>кредитној</w:t>
      </w:r>
      <w:r w:rsidR="00705EDE" w:rsidRPr="00705EDE">
        <w:t xml:space="preserve"> </w:t>
      </w:r>
      <w:r w:rsidR="000E156C">
        <w:t>стопи</w:t>
      </w:r>
      <w:r w:rsidR="00705EDE" w:rsidRPr="00705EDE">
        <w:t xml:space="preserve"> </w:t>
      </w:r>
      <w:r w:rsidR="000E156C">
        <w:t>Европске</w:t>
      </w:r>
      <w:r w:rsidR="00705EDE" w:rsidRPr="00705EDE">
        <w:t xml:space="preserve"> </w:t>
      </w:r>
      <w:r w:rsidR="000E156C">
        <w:t>Централне</w:t>
      </w:r>
      <w:r w:rsidR="00705EDE" w:rsidRPr="00705EDE">
        <w:t xml:space="preserve"> </w:t>
      </w:r>
      <w:r w:rsidR="000E156C">
        <w:t>Банке</w:t>
      </w:r>
      <w:r w:rsidR="00705EDE" w:rsidRPr="00705EDE">
        <w:t xml:space="preserve">, </w:t>
      </w:r>
      <w:r w:rsidR="000E156C">
        <w:t>којој</w:t>
      </w:r>
      <w:r w:rsidR="00705EDE" w:rsidRPr="00705EDE">
        <w:t xml:space="preserve"> </w:t>
      </w:r>
      <w:r w:rsidR="000E156C">
        <w:t>треба</w:t>
      </w:r>
      <w:r w:rsidR="00705EDE" w:rsidRPr="00705EDE">
        <w:t xml:space="preserve"> </w:t>
      </w:r>
      <w:r w:rsidR="000E156C">
        <w:t>додати</w:t>
      </w:r>
      <w:r w:rsidR="00705EDE" w:rsidRPr="00705EDE">
        <w:t xml:space="preserve"> </w:t>
      </w:r>
      <w:r w:rsidR="000E156C">
        <w:t>три</w:t>
      </w:r>
      <w:r w:rsidR="00705EDE" w:rsidRPr="00705EDE">
        <w:t xml:space="preserve"> </w:t>
      </w:r>
      <w:r w:rsidR="000E156C">
        <w:t>процентна</w:t>
      </w:r>
      <w:r w:rsidR="00705EDE" w:rsidRPr="00705EDE">
        <w:t xml:space="preserve"> </w:t>
      </w:r>
      <w:r w:rsidR="000E156C">
        <w:t>поена</w:t>
      </w:r>
      <w:r w:rsidR="00705EDE" w:rsidRPr="00705EDE">
        <w:t>.</w:t>
      </w:r>
    </w:p>
    <w:p w14:paraId="4E6341D0" w14:textId="3119D11F" w:rsidR="000444F5" w:rsidRPr="00E328A2" w:rsidRDefault="000E156C" w:rsidP="00705EDE">
      <w:pPr>
        <w:pStyle w:val="JuHHead"/>
        <w:numPr>
          <w:ilvl w:val="0"/>
          <w:numId w:val="3"/>
        </w:numPr>
      </w:pPr>
      <w:r>
        <w:lastRenderedPageBreak/>
        <w:t>ИЗ</w:t>
      </w:r>
      <w:r w:rsidR="00705EDE" w:rsidRPr="00705EDE">
        <w:t xml:space="preserve"> </w:t>
      </w:r>
      <w:r>
        <w:t>ТИХ</w:t>
      </w:r>
      <w:r w:rsidR="00705EDE" w:rsidRPr="00705EDE">
        <w:t xml:space="preserve"> </w:t>
      </w:r>
      <w:r>
        <w:t>РАЗЛОГА</w:t>
      </w:r>
      <w:r w:rsidR="00705EDE" w:rsidRPr="00705EDE">
        <w:t xml:space="preserve">, </w:t>
      </w:r>
      <w:r>
        <w:t>СУД</w:t>
      </w:r>
      <w:r w:rsidR="00705EDE" w:rsidRPr="00705EDE">
        <w:t xml:space="preserve"> </w:t>
      </w:r>
      <w:r>
        <w:t>ЈЕДНОГЛАСНО</w:t>
      </w:r>
      <w:r w:rsidR="00705EDE" w:rsidRPr="00705EDE">
        <w:t>,</w:t>
      </w:r>
    </w:p>
    <w:p w14:paraId="50E0AFAA" w14:textId="7FE4D0C1" w:rsidR="000444F5" w:rsidRPr="00E328A2" w:rsidRDefault="000E156C" w:rsidP="00705EDE">
      <w:pPr>
        <w:pStyle w:val="JuList"/>
      </w:pPr>
      <w:r>
        <w:rPr>
          <w:i/>
        </w:rPr>
        <w:t>Одлучује</w:t>
      </w:r>
      <w:r w:rsidR="00705EDE" w:rsidRPr="00705EDE">
        <w:t xml:space="preserve"> </w:t>
      </w:r>
      <w:r>
        <w:t>да</w:t>
      </w:r>
      <w:r w:rsidR="00705EDE" w:rsidRPr="00705EDE">
        <w:t xml:space="preserve"> </w:t>
      </w:r>
      <w:r>
        <w:t>се</w:t>
      </w:r>
      <w:r w:rsidR="00705EDE" w:rsidRPr="00705EDE">
        <w:t xml:space="preserve"> </w:t>
      </w:r>
      <w:r>
        <w:t>придружи</w:t>
      </w:r>
      <w:r w:rsidR="00705EDE" w:rsidRPr="00705EDE">
        <w:t xml:space="preserve"> </w:t>
      </w:r>
      <w:r>
        <w:t>пријавама</w:t>
      </w:r>
      <w:r w:rsidR="000444F5" w:rsidRPr="00E328A2">
        <w:t>;</w:t>
      </w:r>
    </w:p>
    <w:p w14:paraId="56BFE433" w14:textId="3C18B3AB" w:rsidR="000444F5" w:rsidRPr="00E328A2" w:rsidRDefault="000E156C" w:rsidP="00705EDE">
      <w:pPr>
        <w:pStyle w:val="JuList"/>
      </w:pPr>
      <w:r>
        <w:rPr>
          <w:i/>
        </w:rPr>
        <w:t>Проглашава</w:t>
      </w:r>
      <w:r w:rsidR="00705EDE" w:rsidRPr="00705EDE">
        <w:t xml:space="preserve"> </w:t>
      </w:r>
      <w:r>
        <w:t>притужбу</w:t>
      </w:r>
      <w:r w:rsidR="00705EDE" w:rsidRPr="00705EDE">
        <w:t xml:space="preserve"> </w:t>
      </w:r>
      <w:r>
        <w:t>по</w:t>
      </w:r>
      <w:r w:rsidR="00705EDE" w:rsidRPr="00705EDE">
        <w:t xml:space="preserve"> </w:t>
      </w:r>
      <w:r>
        <w:t>члану</w:t>
      </w:r>
      <w:r w:rsidR="00705EDE" w:rsidRPr="00705EDE">
        <w:t xml:space="preserve"> 10. </w:t>
      </w:r>
      <w:r>
        <w:t>Конвенције</w:t>
      </w:r>
      <w:r w:rsidR="00705EDE" w:rsidRPr="00705EDE">
        <w:t xml:space="preserve"> </w:t>
      </w:r>
      <w:r>
        <w:t>прихватљивом</w:t>
      </w:r>
      <w:r w:rsidR="00705EDE" w:rsidRPr="00705EDE">
        <w:t>;</w:t>
      </w:r>
    </w:p>
    <w:p w14:paraId="1AA25165" w14:textId="6D026B24" w:rsidR="000444F5" w:rsidRPr="00E328A2" w:rsidRDefault="000E156C" w:rsidP="00687938">
      <w:pPr>
        <w:pStyle w:val="JuList"/>
      </w:pPr>
      <w:r>
        <w:rPr>
          <w:i/>
        </w:rPr>
        <w:t>Сматра</w:t>
      </w:r>
      <w:r w:rsidR="00687938" w:rsidRPr="00687938">
        <w:t xml:space="preserve"> </w:t>
      </w:r>
      <w:r>
        <w:t>да</w:t>
      </w:r>
      <w:r w:rsidR="00687938" w:rsidRPr="00687938">
        <w:t xml:space="preserve"> </w:t>
      </w:r>
      <w:r>
        <w:t>је</w:t>
      </w:r>
      <w:r w:rsidR="00687938" w:rsidRPr="00687938">
        <w:t xml:space="preserve"> </w:t>
      </w:r>
      <w:r>
        <w:t>дошло</w:t>
      </w:r>
      <w:r w:rsidR="00687938" w:rsidRPr="00687938">
        <w:t xml:space="preserve"> </w:t>
      </w:r>
      <w:r>
        <w:t>до</w:t>
      </w:r>
      <w:r w:rsidR="00687938" w:rsidRPr="00687938">
        <w:t xml:space="preserve"> </w:t>
      </w:r>
      <w:r>
        <w:t>кршења</w:t>
      </w:r>
      <w:r w:rsidR="00687938" w:rsidRPr="00687938">
        <w:t xml:space="preserve"> </w:t>
      </w:r>
      <w:r>
        <w:t>Члана</w:t>
      </w:r>
      <w:r w:rsidR="00687938" w:rsidRPr="00687938">
        <w:t xml:space="preserve"> 10. </w:t>
      </w:r>
      <w:r>
        <w:t>Конвенције</w:t>
      </w:r>
      <w:r w:rsidR="00687938" w:rsidRPr="00687938">
        <w:t xml:space="preserve">;  </w:t>
      </w:r>
    </w:p>
    <w:p w14:paraId="60195380" w14:textId="68131ECE" w:rsidR="000444F5" w:rsidRPr="00E328A2" w:rsidRDefault="000E156C" w:rsidP="00687938">
      <w:pPr>
        <w:pStyle w:val="JuList"/>
      </w:pPr>
      <w:r>
        <w:rPr>
          <w:i/>
        </w:rPr>
        <w:t>Сматра</w:t>
      </w:r>
      <w:r w:rsidR="00687938" w:rsidRPr="00687938">
        <w:rPr>
          <w:i/>
        </w:rPr>
        <w:t xml:space="preserve"> </w:t>
      </w:r>
      <w:r>
        <w:t>да</w:t>
      </w:r>
      <w:r w:rsidR="00687938">
        <w:t xml:space="preserve"> </w:t>
      </w:r>
      <w:r>
        <w:t>нема</w:t>
      </w:r>
      <w:r w:rsidR="00687938">
        <w:t xml:space="preserve"> </w:t>
      </w:r>
      <w:r>
        <w:t>потребе</w:t>
      </w:r>
      <w:r w:rsidR="00687938">
        <w:t xml:space="preserve"> </w:t>
      </w:r>
      <w:r>
        <w:t>да</w:t>
      </w:r>
      <w:r w:rsidR="00687938">
        <w:t xml:space="preserve"> </w:t>
      </w:r>
      <w:r>
        <w:t>се</w:t>
      </w:r>
      <w:r w:rsidR="00687938">
        <w:t xml:space="preserve"> </w:t>
      </w:r>
      <w:r>
        <w:t>испитују</w:t>
      </w:r>
      <w:r w:rsidR="005E6926">
        <w:t xml:space="preserve"> </w:t>
      </w:r>
      <w:r>
        <w:t>прихватљивост</w:t>
      </w:r>
      <w:r w:rsidR="005E6926">
        <w:t xml:space="preserve"> </w:t>
      </w:r>
      <w:r>
        <w:t>и</w:t>
      </w:r>
      <w:r w:rsidR="005E6926">
        <w:t xml:space="preserve"> </w:t>
      </w:r>
      <w:r>
        <w:t>заслужност</w:t>
      </w:r>
      <w:r w:rsidR="00687938" w:rsidRPr="00687938">
        <w:t xml:space="preserve"> </w:t>
      </w:r>
      <w:r>
        <w:t>притужбе</w:t>
      </w:r>
      <w:r w:rsidR="00687938" w:rsidRPr="00687938">
        <w:t xml:space="preserve"> </w:t>
      </w:r>
      <w:r>
        <w:t>према</w:t>
      </w:r>
      <w:r w:rsidR="00687938" w:rsidRPr="00687938">
        <w:t xml:space="preserve"> </w:t>
      </w:r>
      <w:r>
        <w:t>Члану</w:t>
      </w:r>
      <w:r w:rsidR="00687938" w:rsidRPr="00687938">
        <w:t xml:space="preserve"> 6. </w:t>
      </w:r>
      <w:r>
        <w:t>Конвенције</w:t>
      </w:r>
      <w:r w:rsidR="00687938" w:rsidRPr="00687938">
        <w:t>;</w:t>
      </w:r>
    </w:p>
    <w:p w14:paraId="46A53E1A" w14:textId="28E413B4" w:rsidR="000444F5" w:rsidRPr="00E328A2" w:rsidRDefault="000E156C" w:rsidP="00687938">
      <w:pPr>
        <w:pStyle w:val="JuList"/>
      </w:pPr>
      <w:r>
        <w:rPr>
          <w:i/>
        </w:rPr>
        <w:t>Сматра</w:t>
      </w:r>
      <w:r w:rsidR="00687938" w:rsidRPr="00687938">
        <w:t xml:space="preserve"> </w:t>
      </w:r>
      <w:r>
        <w:t>да</w:t>
      </w:r>
      <w:r w:rsidR="00687938" w:rsidRPr="00687938">
        <w:t xml:space="preserve"> </w:t>
      </w:r>
      <w:r>
        <w:t>утврђивање</w:t>
      </w:r>
      <w:r w:rsidR="00687938" w:rsidRPr="00687938">
        <w:t xml:space="preserve"> </w:t>
      </w:r>
      <w:r>
        <w:t>кршења</w:t>
      </w:r>
      <w:r w:rsidR="00687938" w:rsidRPr="00687938">
        <w:t xml:space="preserve"> </w:t>
      </w:r>
      <w:r>
        <w:t>само</w:t>
      </w:r>
      <w:r w:rsidR="00687938" w:rsidRPr="00687938">
        <w:t xml:space="preserve"> </w:t>
      </w:r>
      <w:r>
        <w:t>по</w:t>
      </w:r>
      <w:r w:rsidR="00687938" w:rsidRPr="00687938">
        <w:t xml:space="preserve"> </w:t>
      </w:r>
      <w:r>
        <w:t>себи</w:t>
      </w:r>
      <w:r w:rsidR="00687938" w:rsidRPr="00687938">
        <w:t xml:space="preserve"> </w:t>
      </w:r>
      <w:r>
        <w:t>представља</w:t>
      </w:r>
      <w:r w:rsidR="00687938" w:rsidRPr="00687938">
        <w:t xml:space="preserve"> </w:t>
      </w:r>
      <w:r>
        <w:t>довољну</w:t>
      </w:r>
      <w:r w:rsidR="00687938" w:rsidRPr="00687938">
        <w:t xml:space="preserve"> </w:t>
      </w:r>
      <w:r>
        <w:t>правичну</w:t>
      </w:r>
      <w:r w:rsidR="00687938" w:rsidRPr="00687938">
        <w:t xml:space="preserve"> </w:t>
      </w:r>
      <w:r>
        <w:t>накнаду</w:t>
      </w:r>
      <w:r w:rsidR="00687938" w:rsidRPr="00687938">
        <w:t xml:space="preserve"> </w:t>
      </w:r>
      <w:r>
        <w:t>за</w:t>
      </w:r>
      <w:r w:rsidR="00687938" w:rsidRPr="00687938">
        <w:t xml:space="preserve"> </w:t>
      </w:r>
      <w:r>
        <w:t>нематеријалну</w:t>
      </w:r>
      <w:r w:rsidR="00687938" w:rsidRPr="00687938">
        <w:t xml:space="preserve"> </w:t>
      </w:r>
      <w:r>
        <w:t>штету</w:t>
      </w:r>
      <w:r w:rsidR="00687938" w:rsidRPr="00687938">
        <w:t xml:space="preserve"> </w:t>
      </w:r>
      <w:r>
        <w:t>коју</w:t>
      </w:r>
      <w:r w:rsidR="00687938" w:rsidRPr="00687938">
        <w:t xml:space="preserve"> </w:t>
      </w:r>
      <w:r>
        <w:t>је</w:t>
      </w:r>
      <w:r w:rsidR="00687938" w:rsidRPr="00687938">
        <w:t xml:space="preserve"> </w:t>
      </w:r>
      <w:r>
        <w:t>претрпео</w:t>
      </w:r>
      <w:r w:rsidR="00687938" w:rsidRPr="00687938">
        <w:t xml:space="preserve"> </w:t>
      </w:r>
      <w:r>
        <w:t>Подносилац</w:t>
      </w:r>
      <w:r w:rsidR="00687938" w:rsidRPr="00687938">
        <w:t xml:space="preserve"> </w:t>
      </w:r>
      <w:r>
        <w:t>пријаве</w:t>
      </w:r>
      <w:r w:rsidR="00687938" w:rsidRPr="00687938">
        <w:t>;</w:t>
      </w:r>
    </w:p>
    <w:p w14:paraId="4C4C34CD" w14:textId="4B681030" w:rsidR="000444F5" w:rsidRPr="00E328A2" w:rsidRDefault="000E156C" w:rsidP="00E328A2">
      <w:pPr>
        <w:pStyle w:val="JuList"/>
        <w:numPr>
          <w:ilvl w:val="0"/>
          <w:numId w:val="1"/>
        </w:numPr>
      </w:pPr>
      <w:r>
        <w:rPr>
          <w:i/>
        </w:rPr>
        <w:t>Закључује</w:t>
      </w:r>
    </w:p>
    <w:p w14:paraId="22926FA5" w14:textId="06E8D56F" w:rsidR="000444F5" w:rsidRPr="00E328A2" w:rsidRDefault="000E156C" w:rsidP="00687938">
      <w:pPr>
        <w:pStyle w:val="JuLista"/>
      </w:pPr>
      <w:r>
        <w:t>Да</w:t>
      </w:r>
      <w:r w:rsidR="00687938" w:rsidRPr="00687938">
        <w:t xml:space="preserve"> </w:t>
      </w:r>
      <w:r>
        <w:t>тужена</w:t>
      </w:r>
      <w:r w:rsidR="00687938" w:rsidRPr="00687938">
        <w:t xml:space="preserve"> </w:t>
      </w:r>
      <w:r>
        <w:t>држава</w:t>
      </w:r>
      <w:r w:rsidR="00687938" w:rsidRPr="00687938">
        <w:t xml:space="preserve"> </w:t>
      </w:r>
      <w:r>
        <w:t>треба</w:t>
      </w:r>
      <w:r w:rsidR="00687938" w:rsidRPr="00687938">
        <w:t xml:space="preserve"> </w:t>
      </w:r>
      <w:r>
        <w:t>да</w:t>
      </w:r>
      <w:r w:rsidR="00687938" w:rsidRPr="00687938">
        <w:t xml:space="preserve"> </w:t>
      </w:r>
      <w:r>
        <w:t>плати</w:t>
      </w:r>
      <w:r w:rsidR="00687938" w:rsidRPr="00687938">
        <w:t xml:space="preserve"> </w:t>
      </w:r>
      <w:r>
        <w:t>Подносиоцу</w:t>
      </w:r>
      <w:r w:rsidR="00687938" w:rsidRPr="00687938">
        <w:t xml:space="preserve"> </w:t>
      </w:r>
      <w:r>
        <w:t>пријаве</w:t>
      </w:r>
      <w:r w:rsidR="00687938" w:rsidRPr="00687938">
        <w:t xml:space="preserve">, </w:t>
      </w:r>
      <w:r>
        <w:t>у</w:t>
      </w:r>
      <w:r w:rsidR="00687938" w:rsidRPr="00687938">
        <w:t xml:space="preserve"> </w:t>
      </w:r>
      <w:r>
        <w:t>року</w:t>
      </w:r>
      <w:r w:rsidR="00687938" w:rsidRPr="00687938">
        <w:t xml:space="preserve"> </w:t>
      </w:r>
      <w:r>
        <w:t>од</w:t>
      </w:r>
      <w:r w:rsidR="00687938" w:rsidRPr="00687938">
        <w:t xml:space="preserve"> </w:t>
      </w:r>
      <w:r>
        <w:t>три</w:t>
      </w:r>
      <w:r w:rsidR="00687938" w:rsidRPr="00687938">
        <w:t xml:space="preserve"> </w:t>
      </w:r>
      <w:r>
        <w:t>месеца</w:t>
      </w:r>
      <w:r w:rsidR="00687938" w:rsidRPr="00687938">
        <w:t xml:space="preserve"> </w:t>
      </w:r>
      <w:r>
        <w:t>од</w:t>
      </w:r>
      <w:r w:rsidR="00687938" w:rsidRPr="00687938">
        <w:t xml:space="preserve"> </w:t>
      </w:r>
      <w:r>
        <w:t>дана</w:t>
      </w:r>
      <w:r w:rsidR="00687938" w:rsidRPr="00687938">
        <w:t xml:space="preserve"> </w:t>
      </w:r>
      <w:r>
        <w:t>када</w:t>
      </w:r>
      <w:r w:rsidR="00687938" w:rsidRPr="00687938">
        <w:t xml:space="preserve"> </w:t>
      </w:r>
      <w:r>
        <w:t>пресуда</w:t>
      </w:r>
      <w:r w:rsidR="00687938" w:rsidRPr="00687938">
        <w:t xml:space="preserve"> </w:t>
      </w:r>
      <w:r>
        <w:t>постане</w:t>
      </w:r>
      <w:r w:rsidR="001A5317">
        <w:t xml:space="preserve"> </w:t>
      </w:r>
      <w:r>
        <w:t>правоснажна</w:t>
      </w:r>
      <w:r w:rsidR="001A5317">
        <w:t xml:space="preserve"> </w:t>
      </w:r>
      <w:r>
        <w:t>у</w:t>
      </w:r>
      <w:r w:rsidR="001A5317">
        <w:t xml:space="preserve"> </w:t>
      </w:r>
      <w:r>
        <w:t>складу</w:t>
      </w:r>
      <w:r w:rsidR="001A5317">
        <w:t xml:space="preserve"> </w:t>
      </w:r>
      <w:r>
        <w:t>са</w:t>
      </w:r>
      <w:r w:rsidR="001A5317">
        <w:t xml:space="preserve"> </w:t>
      </w:r>
      <w:r>
        <w:t>Чланом</w:t>
      </w:r>
      <w:r w:rsidR="00687938" w:rsidRPr="00687938">
        <w:t xml:space="preserve"> 44. </w:t>
      </w:r>
      <w:r>
        <w:t>став</w:t>
      </w:r>
      <w:r w:rsidR="00687938" w:rsidRPr="00687938">
        <w:t xml:space="preserve"> 2. </w:t>
      </w:r>
      <w:r>
        <w:t>Конвенције</w:t>
      </w:r>
      <w:r w:rsidR="00687938" w:rsidRPr="00687938">
        <w:t xml:space="preserve">, 1.500 </w:t>
      </w:r>
      <w:r>
        <w:t>евра</w:t>
      </w:r>
      <w:r w:rsidR="00687938" w:rsidRPr="00687938">
        <w:t xml:space="preserve"> (</w:t>
      </w:r>
      <w:r>
        <w:t>хиљаду</w:t>
      </w:r>
      <w:r w:rsidR="00687938" w:rsidRPr="00687938">
        <w:t xml:space="preserve"> </w:t>
      </w:r>
      <w:r>
        <w:t>петсто</w:t>
      </w:r>
      <w:r w:rsidR="00687938" w:rsidRPr="00687938">
        <w:t xml:space="preserve"> </w:t>
      </w:r>
      <w:r>
        <w:t>евра</w:t>
      </w:r>
      <w:r w:rsidR="00687938" w:rsidRPr="00687938">
        <w:t xml:space="preserve">), </w:t>
      </w:r>
      <w:r>
        <w:t>плус</w:t>
      </w:r>
      <w:r w:rsidR="00687938" w:rsidRPr="00687938">
        <w:t xml:space="preserve"> </w:t>
      </w:r>
      <w:r>
        <w:t>сваки</w:t>
      </w:r>
      <w:r w:rsidR="00687938" w:rsidRPr="00687938">
        <w:t xml:space="preserve"> </w:t>
      </w:r>
      <w:r>
        <w:t>порез</w:t>
      </w:r>
      <w:r w:rsidR="00687938" w:rsidRPr="00687938">
        <w:t xml:space="preserve"> </w:t>
      </w:r>
      <w:r>
        <w:t>који</w:t>
      </w:r>
      <w:r w:rsidR="00687938" w:rsidRPr="00687938">
        <w:t xml:space="preserve"> </w:t>
      </w:r>
      <w:r>
        <w:t>могу</w:t>
      </w:r>
      <w:r w:rsidR="00687938" w:rsidRPr="00687938">
        <w:t xml:space="preserve"> </w:t>
      </w:r>
      <w:r>
        <w:t>бити</w:t>
      </w:r>
      <w:r w:rsidR="00687938" w:rsidRPr="00687938">
        <w:t xml:space="preserve"> </w:t>
      </w:r>
      <w:r>
        <w:t>наплаћени</w:t>
      </w:r>
      <w:r w:rsidR="00687938" w:rsidRPr="00687938">
        <w:t xml:space="preserve"> </w:t>
      </w:r>
      <w:r>
        <w:t>Подносиоцу</w:t>
      </w:r>
      <w:r w:rsidR="00687938" w:rsidRPr="00687938">
        <w:t xml:space="preserve"> </w:t>
      </w:r>
      <w:r>
        <w:t>пријаве</w:t>
      </w:r>
      <w:r w:rsidR="00687938" w:rsidRPr="00687938">
        <w:t xml:space="preserve">, </w:t>
      </w:r>
      <w:r>
        <w:t>у</w:t>
      </w:r>
      <w:r w:rsidR="00687938" w:rsidRPr="00687938">
        <w:t xml:space="preserve"> </w:t>
      </w:r>
      <w:r>
        <w:t>погледу</w:t>
      </w:r>
      <w:r w:rsidR="00687938" w:rsidRPr="00687938">
        <w:t xml:space="preserve"> </w:t>
      </w:r>
      <w:r>
        <w:t>трошкова</w:t>
      </w:r>
      <w:r w:rsidR="00687938" w:rsidRPr="00687938">
        <w:t xml:space="preserve"> </w:t>
      </w:r>
      <w:r>
        <w:t>и</w:t>
      </w:r>
      <w:r w:rsidR="00687938" w:rsidRPr="00687938">
        <w:t xml:space="preserve"> </w:t>
      </w:r>
      <w:r>
        <w:t>издатака</w:t>
      </w:r>
      <w:r w:rsidR="00687938" w:rsidRPr="00687938">
        <w:t xml:space="preserve">, </w:t>
      </w:r>
      <w:r>
        <w:t>који</w:t>
      </w:r>
      <w:r w:rsidR="00687938" w:rsidRPr="00687938">
        <w:t xml:space="preserve"> </w:t>
      </w:r>
      <w:r>
        <w:t>ће</w:t>
      </w:r>
      <w:r w:rsidR="00687938" w:rsidRPr="00687938">
        <w:t xml:space="preserve"> </w:t>
      </w:r>
      <w:r>
        <w:t>бити</w:t>
      </w:r>
      <w:r w:rsidR="00687938" w:rsidRPr="00687938">
        <w:t xml:space="preserve"> </w:t>
      </w:r>
      <w:r>
        <w:t>уплаћени</w:t>
      </w:r>
      <w:r w:rsidR="00687938" w:rsidRPr="00687938">
        <w:t xml:space="preserve"> </w:t>
      </w:r>
      <w:r>
        <w:t>директно</w:t>
      </w:r>
      <w:r w:rsidR="00687938" w:rsidRPr="00687938">
        <w:t xml:space="preserve"> </w:t>
      </w:r>
      <w:r>
        <w:t>на</w:t>
      </w:r>
      <w:r w:rsidR="00687938" w:rsidRPr="00687938">
        <w:t xml:space="preserve"> </w:t>
      </w:r>
      <w:r>
        <w:t>банковни</w:t>
      </w:r>
      <w:r w:rsidR="00687938" w:rsidRPr="00687938">
        <w:t xml:space="preserve"> </w:t>
      </w:r>
      <w:r>
        <w:t>рачун</w:t>
      </w:r>
      <w:r w:rsidR="00687938" w:rsidRPr="00687938">
        <w:t xml:space="preserve"> </w:t>
      </w:r>
      <w:r>
        <w:t>заступника</w:t>
      </w:r>
      <w:r w:rsidR="00687938" w:rsidRPr="00687938">
        <w:t xml:space="preserve"> </w:t>
      </w:r>
      <w:r>
        <w:t>Подносиоца</w:t>
      </w:r>
      <w:r w:rsidR="00687938" w:rsidRPr="00687938">
        <w:t xml:space="preserve"> </w:t>
      </w:r>
      <w:r>
        <w:t>пријаве</w:t>
      </w:r>
      <w:r w:rsidR="00687938" w:rsidRPr="00687938">
        <w:t xml:space="preserve">, </w:t>
      </w:r>
      <w:r>
        <w:t>г</w:t>
      </w:r>
      <w:r w:rsidR="00687938" w:rsidRPr="00687938">
        <w:t xml:space="preserve">. </w:t>
      </w:r>
      <w:r>
        <w:t>Р</w:t>
      </w:r>
      <w:r w:rsidR="00687938" w:rsidRPr="00687938">
        <w:t xml:space="preserve">. </w:t>
      </w:r>
      <w:r>
        <w:t>Хајилија</w:t>
      </w:r>
      <w:r w:rsidR="00687938" w:rsidRPr="00687938">
        <w:t>;</w:t>
      </w:r>
    </w:p>
    <w:p w14:paraId="66D1D83E" w14:textId="0F02AB4F" w:rsidR="000444F5" w:rsidRPr="00E328A2" w:rsidRDefault="000E156C" w:rsidP="00313A9C">
      <w:pPr>
        <w:pStyle w:val="JuLista"/>
      </w:pPr>
      <w:r>
        <w:t>Да</w:t>
      </w:r>
      <w:r w:rsidR="00313A9C" w:rsidRPr="00313A9C">
        <w:t xml:space="preserve"> </w:t>
      </w:r>
      <w:r>
        <w:t>ће</w:t>
      </w:r>
      <w:r w:rsidR="00313A9C" w:rsidRPr="00313A9C">
        <w:t xml:space="preserve"> </w:t>
      </w:r>
      <w:r>
        <w:t>се</w:t>
      </w:r>
      <w:r w:rsidR="00313A9C" w:rsidRPr="00313A9C">
        <w:t xml:space="preserve"> </w:t>
      </w:r>
      <w:r>
        <w:t>од</w:t>
      </w:r>
      <w:r w:rsidR="00313A9C" w:rsidRPr="00313A9C">
        <w:t xml:space="preserve"> </w:t>
      </w:r>
      <w:r>
        <w:t>истека</w:t>
      </w:r>
      <w:r w:rsidR="00313A9C" w:rsidRPr="00313A9C">
        <w:t xml:space="preserve"> </w:t>
      </w:r>
      <w:r>
        <w:t>горе</w:t>
      </w:r>
      <w:r w:rsidR="001A5317">
        <w:t xml:space="preserve"> </w:t>
      </w:r>
      <w:r>
        <w:t>наведена</w:t>
      </w:r>
      <w:r w:rsidR="00313A9C" w:rsidRPr="00313A9C">
        <w:t xml:space="preserve"> </w:t>
      </w:r>
      <w:r>
        <w:t>три</w:t>
      </w:r>
      <w:r w:rsidR="00313A9C" w:rsidRPr="00313A9C">
        <w:t xml:space="preserve"> </w:t>
      </w:r>
      <w:r>
        <w:t>месеца</w:t>
      </w:r>
      <w:r w:rsidR="00313A9C" w:rsidRPr="00313A9C">
        <w:t xml:space="preserve"> </w:t>
      </w:r>
      <w:r>
        <w:t>до</w:t>
      </w:r>
      <w:r w:rsidR="00313A9C" w:rsidRPr="00313A9C">
        <w:t xml:space="preserve"> </w:t>
      </w:r>
      <w:r>
        <w:t>намирења</w:t>
      </w:r>
      <w:r w:rsidR="00313A9C" w:rsidRPr="00313A9C">
        <w:t xml:space="preserve"> </w:t>
      </w:r>
      <w:r>
        <w:t>на</w:t>
      </w:r>
      <w:r w:rsidR="00313A9C" w:rsidRPr="00313A9C">
        <w:t xml:space="preserve"> </w:t>
      </w:r>
      <w:r>
        <w:t>горњи</w:t>
      </w:r>
      <w:r w:rsidR="00313A9C" w:rsidRPr="00313A9C">
        <w:t xml:space="preserve"> </w:t>
      </w:r>
      <w:r>
        <w:t>износ</w:t>
      </w:r>
      <w:r w:rsidR="00313A9C" w:rsidRPr="00313A9C">
        <w:t xml:space="preserve"> </w:t>
      </w:r>
      <w:r>
        <w:t>плаћати</w:t>
      </w:r>
      <w:r w:rsidR="00313A9C" w:rsidRPr="00313A9C">
        <w:t xml:space="preserve"> </w:t>
      </w:r>
      <w:r>
        <w:t>обична</w:t>
      </w:r>
      <w:r w:rsidR="00313A9C" w:rsidRPr="00313A9C">
        <w:t xml:space="preserve"> </w:t>
      </w:r>
      <w:r>
        <w:t>камата</w:t>
      </w:r>
      <w:r w:rsidR="00313A9C" w:rsidRPr="00313A9C">
        <w:t xml:space="preserve"> </w:t>
      </w:r>
      <w:r>
        <w:t>по</w:t>
      </w:r>
      <w:r w:rsidR="00313A9C" w:rsidRPr="00313A9C">
        <w:t xml:space="preserve"> </w:t>
      </w:r>
      <w:r>
        <w:t>стопи</w:t>
      </w:r>
      <w:r w:rsidR="00313A9C" w:rsidRPr="00313A9C">
        <w:t xml:space="preserve"> </w:t>
      </w:r>
      <w:r>
        <w:t>која</w:t>
      </w:r>
      <w:r w:rsidR="00313A9C" w:rsidRPr="00313A9C">
        <w:t xml:space="preserve"> </w:t>
      </w:r>
      <w:r>
        <w:t>је</w:t>
      </w:r>
      <w:r w:rsidR="00313A9C" w:rsidRPr="00313A9C">
        <w:t xml:space="preserve"> </w:t>
      </w:r>
      <w:r>
        <w:t>једнака</w:t>
      </w:r>
      <w:r w:rsidR="00313A9C" w:rsidRPr="00313A9C">
        <w:t xml:space="preserve"> </w:t>
      </w:r>
      <w:r>
        <w:t>најнижој</w:t>
      </w:r>
      <w:r w:rsidR="001A5317">
        <w:t xml:space="preserve"> </w:t>
      </w:r>
      <w:r>
        <w:t>кредитној</w:t>
      </w:r>
      <w:r w:rsidR="001A5317">
        <w:t xml:space="preserve"> </w:t>
      </w:r>
      <w:r>
        <w:t>стопи</w:t>
      </w:r>
      <w:r w:rsidR="001A5317">
        <w:t xml:space="preserve"> </w:t>
      </w:r>
      <w:r>
        <w:t>Европске</w:t>
      </w:r>
      <w:r w:rsidR="001A5317">
        <w:t xml:space="preserve"> </w:t>
      </w:r>
      <w:r>
        <w:t>Централне</w:t>
      </w:r>
      <w:r w:rsidR="001A5317">
        <w:t xml:space="preserve"> </w:t>
      </w:r>
      <w:r>
        <w:t>Банке</w:t>
      </w:r>
      <w:r w:rsidR="00313A9C" w:rsidRPr="00313A9C">
        <w:t xml:space="preserve"> </w:t>
      </w:r>
      <w:r>
        <w:t>током</w:t>
      </w:r>
      <w:r w:rsidR="00313A9C" w:rsidRPr="00313A9C">
        <w:t xml:space="preserve"> </w:t>
      </w:r>
      <w:r>
        <w:t>периода</w:t>
      </w:r>
      <w:r w:rsidR="00313A9C" w:rsidRPr="00313A9C">
        <w:t xml:space="preserve"> </w:t>
      </w:r>
      <w:r>
        <w:t>кашњења</w:t>
      </w:r>
      <w:r w:rsidR="001A5317">
        <w:t>,</w:t>
      </w:r>
      <w:r w:rsidR="00313A9C" w:rsidRPr="00313A9C">
        <w:t xml:space="preserve"> </w:t>
      </w:r>
      <w:r>
        <w:t>плус</w:t>
      </w:r>
      <w:r w:rsidR="00313A9C" w:rsidRPr="00313A9C">
        <w:t xml:space="preserve"> </w:t>
      </w:r>
      <w:r>
        <w:t>три</w:t>
      </w:r>
      <w:r w:rsidR="00313A9C" w:rsidRPr="00313A9C">
        <w:t xml:space="preserve"> </w:t>
      </w:r>
      <w:r>
        <w:t>процентна</w:t>
      </w:r>
      <w:r w:rsidR="00313A9C" w:rsidRPr="00313A9C">
        <w:t xml:space="preserve"> </w:t>
      </w:r>
      <w:r>
        <w:t>поена</w:t>
      </w:r>
      <w:r w:rsidR="00313A9C" w:rsidRPr="00313A9C">
        <w:t>;</w:t>
      </w:r>
    </w:p>
    <w:p w14:paraId="1B61B16B" w14:textId="1936BA25" w:rsidR="004D0EC7" w:rsidRPr="00E328A2" w:rsidRDefault="000E156C" w:rsidP="00313A9C">
      <w:pPr>
        <w:pStyle w:val="JuList"/>
      </w:pPr>
      <w:r>
        <w:rPr>
          <w:i/>
        </w:rPr>
        <w:t>Одбацује</w:t>
      </w:r>
      <w:r w:rsidR="00313A9C" w:rsidRPr="00313A9C">
        <w:t xml:space="preserve"> </w:t>
      </w:r>
      <w:r>
        <w:t>остатак</w:t>
      </w:r>
      <w:r w:rsidR="00313A9C" w:rsidRPr="00313A9C">
        <w:t xml:space="preserve"> </w:t>
      </w:r>
      <w:r>
        <w:t>захтева</w:t>
      </w:r>
      <w:r w:rsidR="00313A9C" w:rsidRPr="00313A9C">
        <w:t xml:space="preserve"> </w:t>
      </w:r>
      <w:r>
        <w:t>Подносиоца</w:t>
      </w:r>
      <w:r w:rsidR="00313A9C" w:rsidRPr="00313A9C">
        <w:t xml:space="preserve"> </w:t>
      </w:r>
      <w:r>
        <w:t>пријаве</w:t>
      </w:r>
      <w:r w:rsidR="00313A9C" w:rsidRPr="00313A9C">
        <w:t xml:space="preserve"> </w:t>
      </w:r>
      <w:r>
        <w:t>за</w:t>
      </w:r>
      <w:r w:rsidR="00313A9C" w:rsidRPr="00313A9C">
        <w:t xml:space="preserve"> </w:t>
      </w:r>
      <w:r>
        <w:t>правичну</w:t>
      </w:r>
      <w:r w:rsidR="00313A9C" w:rsidRPr="00313A9C">
        <w:t xml:space="preserve"> </w:t>
      </w:r>
      <w:r>
        <w:t>накнаду</w:t>
      </w:r>
      <w:r w:rsidR="00313A9C" w:rsidRPr="00313A9C">
        <w:t>.</w:t>
      </w:r>
    </w:p>
    <w:p w14:paraId="5BDCAEFA" w14:textId="77777777" w:rsidR="001A5317" w:rsidRDefault="001A5317" w:rsidP="00726290">
      <w:pPr>
        <w:pStyle w:val="JuParaLast"/>
        <w:ind w:firstLine="0"/>
      </w:pPr>
    </w:p>
    <w:p w14:paraId="0DE0291F" w14:textId="1F4E990C" w:rsidR="008E3A08" w:rsidRPr="00E328A2" w:rsidRDefault="000E156C" w:rsidP="00726290">
      <w:pPr>
        <w:pStyle w:val="JuParaLast"/>
        <w:ind w:firstLine="0"/>
      </w:pPr>
      <w:r>
        <w:t>Сачињено</w:t>
      </w:r>
      <w:r w:rsidR="00726290" w:rsidRPr="00726290">
        <w:t xml:space="preserve"> </w:t>
      </w:r>
      <w:r>
        <w:t>на</w:t>
      </w:r>
      <w:r w:rsidR="00726290" w:rsidRPr="00726290">
        <w:t xml:space="preserve"> </w:t>
      </w:r>
      <w:r>
        <w:t>енглеском</w:t>
      </w:r>
      <w:r w:rsidR="00726290" w:rsidRPr="00726290">
        <w:t xml:space="preserve"> </w:t>
      </w:r>
      <w:r>
        <w:t>језику</w:t>
      </w:r>
      <w:r w:rsidR="00726290" w:rsidRPr="00726290">
        <w:t xml:space="preserve"> </w:t>
      </w:r>
      <w:r>
        <w:t>и</w:t>
      </w:r>
      <w:r w:rsidR="00726290" w:rsidRPr="00726290">
        <w:t xml:space="preserve"> </w:t>
      </w:r>
      <w:r>
        <w:t>достављено</w:t>
      </w:r>
      <w:r w:rsidR="00726290" w:rsidRPr="00726290">
        <w:t xml:space="preserve"> </w:t>
      </w:r>
      <w:r>
        <w:t>у</w:t>
      </w:r>
      <w:r w:rsidR="00726290" w:rsidRPr="00726290">
        <w:t xml:space="preserve"> </w:t>
      </w:r>
      <w:r>
        <w:t>писаној</w:t>
      </w:r>
      <w:r w:rsidR="00726290" w:rsidRPr="00726290">
        <w:t xml:space="preserve"> </w:t>
      </w:r>
      <w:r>
        <w:t>форми</w:t>
      </w:r>
      <w:r w:rsidR="00726290" w:rsidRPr="00726290">
        <w:t xml:space="preserve"> 9. </w:t>
      </w:r>
      <w:r>
        <w:t>децембра</w:t>
      </w:r>
      <w:r w:rsidR="00726290" w:rsidRPr="00726290">
        <w:t xml:space="preserve"> 2021. </w:t>
      </w:r>
      <w:r>
        <w:t>године</w:t>
      </w:r>
      <w:r w:rsidR="00726290" w:rsidRPr="00726290">
        <w:t xml:space="preserve">, </w:t>
      </w:r>
      <w:r>
        <w:t>у</w:t>
      </w:r>
      <w:r w:rsidR="00726290" w:rsidRPr="00726290">
        <w:t xml:space="preserve"> </w:t>
      </w:r>
      <w:r>
        <w:t>складу</w:t>
      </w:r>
      <w:r w:rsidR="00726290" w:rsidRPr="00726290">
        <w:t xml:space="preserve"> </w:t>
      </w:r>
      <w:r>
        <w:t>са</w:t>
      </w:r>
      <w:r w:rsidR="00726290" w:rsidRPr="00726290">
        <w:t xml:space="preserve"> </w:t>
      </w:r>
      <w:r>
        <w:t>Правилом</w:t>
      </w:r>
      <w:r w:rsidR="00726290" w:rsidRPr="00726290">
        <w:t xml:space="preserve"> 77. </w:t>
      </w:r>
      <w:r>
        <w:t>ставови</w:t>
      </w:r>
      <w:r w:rsidR="00726290" w:rsidRPr="00726290">
        <w:t xml:space="preserve"> 2. </w:t>
      </w:r>
      <w:r>
        <w:t>и</w:t>
      </w:r>
      <w:r w:rsidR="00726290" w:rsidRPr="00726290">
        <w:t xml:space="preserve"> 3. </w:t>
      </w:r>
      <w:r>
        <w:t>Пословника</w:t>
      </w:r>
      <w:r w:rsidR="00726290" w:rsidRPr="00726290">
        <w:t xml:space="preserve"> </w:t>
      </w:r>
      <w:r>
        <w:t>Суда</w:t>
      </w:r>
      <w:r w:rsidR="00726290" w:rsidRPr="00726290">
        <w:t>.</w:t>
      </w:r>
    </w:p>
    <w:p w14:paraId="78A7EFA7" w14:textId="6648EA94" w:rsidR="000444F5" w:rsidRPr="00E328A2" w:rsidRDefault="008B092C" w:rsidP="00E328A2">
      <w:pPr>
        <w:pStyle w:val="JuSigned"/>
        <w:keepNext/>
        <w:keepLines/>
        <w:rPr>
          <w:color w:val="F8F8F8" w:themeColor="background2"/>
        </w:rPr>
      </w:pPr>
      <w:r w:rsidRPr="00E328A2">
        <w:rPr>
          <w:color w:val="F8F8F8" w:themeColor="background2"/>
        </w:rPr>
        <w:tab/>
        <w:t xml:space="preserve"> {</w:t>
      </w:r>
      <w:r w:rsidR="000E156C">
        <w:rPr>
          <w:color w:val="F8F8F8" w:themeColor="background2"/>
        </w:rPr>
        <w:t>сигнатуре</w:t>
      </w:r>
      <w:r w:rsidRPr="00E328A2">
        <w:rPr>
          <w:color w:val="F8F8F8" w:themeColor="background2"/>
        </w:rPr>
        <w:t>_</w:t>
      </w:r>
      <w:r w:rsidR="000E156C">
        <w:rPr>
          <w:color w:val="F8F8F8" w:themeColor="background2"/>
        </w:rPr>
        <w:t>п</w:t>
      </w:r>
      <w:r w:rsidRPr="00E328A2">
        <w:rPr>
          <w:color w:val="F8F8F8" w:themeColor="background2"/>
        </w:rPr>
        <w:t>_2}</w:t>
      </w:r>
    </w:p>
    <w:p w14:paraId="57DD6190" w14:textId="6B986ECB" w:rsidR="00182EBA" w:rsidRPr="00E328A2" w:rsidRDefault="005D4B36" w:rsidP="00E328A2">
      <w:pPr>
        <w:pStyle w:val="JuSigned"/>
      </w:pPr>
      <w:r w:rsidRPr="00E328A2">
        <w:tab/>
      </w:r>
      <w:r w:rsidR="000E156C">
        <w:t>Вицтор</w:t>
      </w:r>
      <w:r w:rsidR="000444F5" w:rsidRPr="00E328A2">
        <w:t xml:space="preserve"> </w:t>
      </w:r>
      <w:r w:rsidR="000E156C">
        <w:t>Солове</w:t>
      </w:r>
      <w:r w:rsidR="000444F5" w:rsidRPr="00E328A2">
        <w:t>y</w:t>
      </w:r>
      <w:r w:rsidR="000E156C">
        <w:t>тцхик</w:t>
      </w:r>
      <w:r w:rsidR="005879A2" w:rsidRPr="00E328A2">
        <w:t xml:space="preserve"> </w:t>
      </w:r>
      <w:r w:rsidR="009F4C8F" w:rsidRPr="00E328A2">
        <w:tab/>
      </w:r>
      <w:r w:rsidR="000E156C">
        <w:t>С</w:t>
      </w:r>
      <w:r w:rsidR="000444F5" w:rsidRPr="00E328A2">
        <w:t>í</w:t>
      </w:r>
      <w:r w:rsidR="000E156C">
        <w:t>офра</w:t>
      </w:r>
      <w:r w:rsidR="000444F5" w:rsidRPr="00E328A2">
        <w:t xml:space="preserve"> </w:t>
      </w:r>
      <w:r w:rsidR="000E156C">
        <w:t>О</w:t>
      </w:r>
      <w:r w:rsidR="00E328A2" w:rsidRPr="00E328A2">
        <w:t>’</w:t>
      </w:r>
      <w:r w:rsidR="000E156C">
        <w:t>Леар</w:t>
      </w:r>
      <w:r w:rsidR="000444F5" w:rsidRPr="00E328A2">
        <w:t>y</w:t>
      </w:r>
      <w:r w:rsidR="009F4C8F" w:rsidRPr="00E328A2">
        <w:br/>
      </w:r>
      <w:r w:rsidR="009F4C8F" w:rsidRPr="00E328A2">
        <w:tab/>
      </w:r>
      <w:r w:rsidR="000E156C">
        <w:rPr>
          <w:iCs/>
        </w:rPr>
        <w:t>Секретар</w:t>
      </w:r>
      <w:r w:rsidR="00726290">
        <w:tab/>
      </w:r>
      <w:r w:rsidR="000E156C">
        <w:t>Председник</w:t>
      </w:r>
    </w:p>
    <w:p w14:paraId="7F7728F2" w14:textId="196AB6B1" w:rsidR="00AD7213" w:rsidRPr="00E328A2" w:rsidRDefault="00AD7213" w:rsidP="00E328A2">
      <w:pPr>
        <w:pStyle w:val="JuPara"/>
      </w:pPr>
    </w:p>
    <w:p w14:paraId="2DEF51A2" w14:textId="77777777" w:rsidR="00AD7213" w:rsidRPr="00E328A2" w:rsidRDefault="00AD7213" w:rsidP="00E328A2">
      <w:pPr>
        <w:pStyle w:val="JuPara"/>
      </w:pPr>
    </w:p>
    <w:sectPr w:rsidR="00AD7213" w:rsidRPr="00E328A2" w:rsidSect="007D3701">
      <w:headerReference w:type="even" r:id="rId17"/>
      <w:headerReference w:type="default" r:id="rId18"/>
      <w:footerReference w:type="even" r:id="rId19"/>
      <w:footerReference w:type="default" r:id="rId20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CC5A" w14:textId="77777777" w:rsidR="003A229A" w:rsidRPr="00E67565" w:rsidRDefault="003A229A" w:rsidP="0098410D">
      <w:r w:rsidRPr="00E67565">
        <w:separator/>
      </w:r>
    </w:p>
  </w:endnote>
  <w:endnote w:type="continuationSeparator" w:id="0">
    <w:p w14:paraId="7725C67C" w14:textId="77777777" w:rsidR="003A229A" w:rsidRPr="00E67565" w:rsidRDefault="003A229A" w:rsidP="0098410D">
      <w:r w:rsidRPr="00E675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530A" w14:textId="77777777" w:rsidR="00093973" w:rsidRDefault="00093973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AF24" w14:textId="50B43F10" w:rsidR="00093973" w:rsidRPr="00150BFA" w:rsidRDefault="00093973" w:rsidP="00093973">
    <w:pPr>
      <w:jc w:val="center"/>
    </w:pPr>
    <w:r>
      <w:rPr>
        <w:noProof/>
        <w:lang w:val="en-US" w:eastAsia="zh-CN"/>
      </w:rPr>
      <w:drawing>
        <wp:inline distT="0" distB="0" distL="0" distR="0" wp14:anchorId="4935C963" wp14:editId="2F7BA6CB">
          <wp:extent cx="771525" cy="619125"/>
          <wp:effectExtent l="0" t="0" r="9525" b="9525"/>
          <wp:docPr id="34" name="Picture 3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45DD0" w14:textId="35BA8CB1" w:rsidR="00093973" w:rsidRPr="00E67565" w:rsidRDefault="00093973" w:rsidP="0009397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8152" w14:textId="013863EA" w:rsidR="00093973" w:rsidRPr="00150BFA" w:rsidRDefault="00093973" w:rsidP="00093973">
    <w:pPr>
      <w:jc w:val="center"/>
    </w:pPr>
    <w:r>
      <w:rPr>
        <w:noProof/>
        <w:lang w:val="en-US" w:eastAsia="zh-CN"/>
      </w:rPr>
      <w:drawing>
        <wp:inline distT="0" distB="0" distL="0" distR="0" wp14:anchorId="37E18396" wp14:editId="6181E9C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1559A" w14:textId="4FF19044" w:rsidR="00093973" w:rsidRPr="00E67565" w:rsidRDefault="00093973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9DFB" w14:textId="0D1F89BD" w:rsidR="00093973" w:rsidRDefault="00093973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62D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1CCA" w14:textId="52690394" w:rsidR="00093973" w:rsidRPr="000B7195" w:rsidRDefault="00093973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5962DB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A6FC" w14:textId="77777777" w:rsidR="003A229A" w:rsidRPr="00E67565" w:rsidRDefault="003A229A" w:rsidP="0098410D">
      <w:r w:rsidRPr="00E67565">
        <w:separator/>
      </w:r>
    </w:p>
  </w:footnote>
  <w:footnote w:type="continuationSeparator" w:id="0">
    <w:p w14:paraId="79AA6E27" w14:textId="77777777" w:rsidR="003A229A" w:rsidRPr="00E67565" w:rsidRDefault="003A229A" w:rsidP="0098410D">
      <w:r w:rsidRPr="00E675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B95D" w14:textId="77777777" w:rsidR="00093973" w:rsidRDefault="0009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20F9" w14:textId="655997D7" w:rsidR="00093973" w:rsidRPr="00A45145" w:rsidRDefault="00093973" w:rsidP="00093973">
    <w:pPr>
      <w:jc w:val="center"/>
    </w:pPr>
    <w:r>
      <w:rPr>
        <w:noProof/>
        <w:lang w:val="en-US" w:eastAsia="zh-CN"/>
      </w:rPr>
      <w:drawing>
        <wp:inline distT="0" distB="0" distL="0" distR="0" wp14:anchorId="2B4D9C66" wp14:editId="5B75C7ED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AE898" w14:textId="5083A4E4" w:rsidR="00093973" w:rsidRPr="00E67565" w:rsidRDefault="00093973" w:rsidP="0009397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F76B" w14:textId="460D2769" w:rsidR="00093973" w:rsidRPr="00A45145" w:rsidRDefault="00093973" w:rsidP="00093973">
    <w:pPr>
      <w:jc w:val="center"/>
    </w:pPr>
    <w:r>
      <w:rPr>
        <w:noProof/>
        <w:lang w:val="en-US" w:eastAsia="zh-CN"/>
      </w:rPr>
      <w:drawing>
        <wp:inline distT="0" distB="0" distL="0" distR="0" wp14:anchorId="0D66EEE8" wp14:editId="40E7E8D0">
          <wp:extent cx="2962275" cy="1219200"/>
          <wp:effectExtent l="0" t="0" r="9525" b="0"/>
          <wp:docPr id="29" name="Picture 2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48775" w14:textId="1BDB45B0" w:rsidR="00093973" w:rsidRPr="00E67565" w:rsidRDefault="0009397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77C9" w14:textId="74E133B3" w:rsidR="00093973" w:rsidRPr="004D0EC7" w:rsidRDefault="00093973" w:rsidP="004D0EC7">
    <w:pPr>
      <w:pStyle w:val="JuHeader"/>
    </w:pPr>
    <w:r>
      <w:t>ROVSHAN HAJIYEV v. AZERBAIJAN</w:t>
    </w:r>
    <w:r w:rsidRPr="004D0EC7">
      <w:t xml:space="preserve"> </w:t>
    </w:r>
    <w:r>
      <w:t>JUDGMENT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283E" w14:textId="6459CF81" w:rsidR="00093973" w:rsidRPr="00882CD5" w:rsidRDefault="00093973" w:rsidP="007D3701">
    <w:pPr>
      <w:pStyle w:val="JuHeader"/>
    </w:pPr>
    <w:r>
      <w:t>ROVSHAN HAJIYEV v. AZERBAIJAN</w:t>
    </w:r>
    <w:r w:rsidRPr="00882CD5">
      <w:t xml:space="preserve"> JUDGMENT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14"/>
  </w:num>
  <w:num w:numId="9">
    <w:abstractNumId w:val="12"/>
  </w:num>
  <w:num w:numId="10">
    <w:abstractNumId w:val="15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proofState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sApp" w:val="2"/>
    <w:docVar w:name="EMM" w:val="0"/>
    <w:docVar w:name="NBEMMDOC" w:val="0"/>
  </w:docVars>
  <w:rsids>
    <w:rsidRoot w:val="000444F5"/>
    <w:rsid w:val="000041C6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1753C"/>
    <w:rsid w:val="00022C1D"/>
    <w:rsid w:val="00031428"/>
    <w:rsid w:val="00034987"/>
    <w:rsid w:val="00041560"/>
    <w:rsid w:val="000444F5"/>
    <w:rsid w:val="00052BF2"/>
    <w:rsid w:val="000602DF"/>
    <w:rsid w:val="00061B05"/>
    <w:rsid w:val="000632D5"/>
    <w:rsid w:val="000644EE"/>
    <w:rsid w:val="00067B51"/>
    <w:rsid w:val="00071B43"/>
    <w:rsid w:val="0007780A"/>
    <w:rsid w:val="00085457"/>
    <w:rsid w:val="000925AD"/>
    <w:rsid w:val="00093973"/>
    <w:rsid w:val="00096FE1"/>
    <w:rsid w:val="000970EC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56C"/>
    <w:rsid w:val="000E1DC5"/>
    <w:rsid w:val="000E223F"/>
    <w:rsid w:val="000E22A3"/>
    <w:rsid w:val="000E46B8"/>
    <w:rsid w:val="000E7D45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46001"/>
    <w:rsid w:val="001516B8"/>
    <w:rsid w:val="00155456"/>
    <w:rsid w:val="001561B6"/>
    <w:rsid w:val="00162A12"/>
    <w:rsid w:val="00166530"/>
    <w:rsid w:val="00170027"/>
    <w:rsid w:val="0017628E"/>
    <w:rsid w:val="001811A5"/>
    <w:rsid w:val="00182EBA"/>
    <w:rsid w:val="001832BD"/>
    <w:rsid w:val="0018530A"/>
    <w:rsid w:val="00193466"/>
    <w:rsid w:val="001943B5"/>
    <w:rsid w:val="00195134"/>
    <w:rsid w:val="001A020C"/>
    <w:rsid w:val="001A145B"/>
    <w:rsid w:val="001A3E09"/>
    <w:rsid w:val="001A5317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0C8C"/>
    <w:rsid w:val="001F2145"/>
    <w:rsid w:val="001F6262"/>
    <w:rsid w:val="001F67B0"/>
    <w:rsid w:val="001F7B3D"/>
    <w:rsid w:val="00202752"/>
    <w:rsid w:val="0020335A"/>
    <w:rsid w:val="0020466E"/>
    <w:rsid w:val="002052BC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2659"/>
    <w:rsid w:val="00262B10"/>
    <w:rsid w:val="0026540E"/>
    <w:rsid w:val="00275123"/>
    <w:rsid w:val="00276F8E"/>
    <w:rsid w:val="00277A64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3057"/>
    <w:rsid w:val="002C4433"/>
    <w:rsid w:val="002C7826"/>
    <w:rsid w:val="002D022D"/>
    <w:rsid w:val="002D24BB"/>
    <w:rsid w:val="002D2FA7"/>
    <w:rsid w:val="002D47BA"/>
    <w:rsid w:val="002D77B9"/>
    <w:rsid w:val="002E46DA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13A9C"/>
    <w:rsid w:val="003201D8"/>
    <w:rsid w:val="00320F72"/>
    <w:rsid w:val="0032463E"/>
    <w:rsid w:val="00325AB7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4ED0"/>
    <w:rsid w:val="00385A36"/>
    <w:rsid w:val="00385F3D"/>
    <w:rsid w:val="00387B9D"/>
    <w:rsid w:val="00387C70"/>
    <w:rsid w:val="00390294"/>
    <w:rsid w:val="0039364F"/>
    <w:rsid w:val="00396686"/>
    <w:rsid w:val="0039778E"/>
    <w:rsid w:val="003A229A"/>
    <w:rsid w:val="003A5CB3"/>
    <w:rsid w:val="003B198F"/>
    <w:rsid w:val="003B4941"/>
    <w:rsid w:val="003C5714"/>
    <w:rsid w:val="003C6B9F"/>
    <w:rsid w:val="003C6E2A"/>
    <w:rsid w:val="003D0299"/>
    <w:rsid w:val="003E66DE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0C68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7F5B"/>
    <w:rsid w:val="00450A0D"/>
    <w:rsid w:val="004534D8"/>
    <w:rsid w:val="0045546A"/>
    <w:rsid w:val="00461DB0"/>
    <w:rsid w:val="00463926"/>
    <w:rsid w:val="00464AB7"/>
    <w:rsid w:val="00464C9A"/>
    <w:rsid w:val="00474F3D"/>
    <w:rsid w:val="00477E3A"/>
    <w:rsid w:val="0048098E"/>
    <w:rsid w:val="00480CD4"/>
    <w:rsid w:val="00483E5F"/>
    <w:rsid w:val="004844C3"/>
    <w:rsid w:val="00485FF9"/>
    <w:rsid w:val="0048794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5B3F"/>
    <w:rsid w:val="00537476"/>
    <w:rsid w:val="00540DCF"/>
    <w:rsid w:val="005442EE"/>
    <w:rsid w:val="00545DA6"/>
    <w:rsid w:val="00547353"/>
    <w:rsid w:val="005474E7"/>
    <w:rsid w:val="005512A3"/>
    <w:rsid w:val="005516B2"/>
    <w:rsid w:val="005578CE"/>
    <w:rsid w:val="00560081"/>
    <w:rsid w:val="00562781"/>
    <w:rsid w:val="00562B6C"/>
    <w:rsid w:val="0057271C"/>
    <w:rsid w:val="00572845"/>
    <w:rsid w:val="005879A2"/>
    <w:rsid w:val="00592772"/>
    <w:rsid w:val="005941FB"/>
    <w:rsid w:val="0059574A"/>
    <w:rsid w:val="005962DB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B71C9"/>
    <w:rsid w:val="005C3EE8"/>
    <w:rsid w:val="005D2F2A"/>
    <w:rsid w:val="005D34F9"/>
    <w:rsid w:val="005D4190"/>
    <w:rsid w:val="005D4B36"/>
    <w:rsid w:val="005D67A3"/>
    <w:rsid w:val="005E2988"/>
    <w:rsid w:val="005E3085"/>
    <w:rsid w:val="005E6926"/>
    <w:rsid w:val="005F0EB3"/>
    <w:rsid w:val="005F51E1"/>
    <w:rsid w:val="00604630"/>
    <w:rsid w:val="00611C80"/>
    <w:rsid w:val="00620692"/>
    <w:rsid w:val="00622693"/>
    <w:rsid w:val="006242CA"/>
    <w:rsid w:val="00626FD8"/>
    <w:rsid w:val="00627507"/>
    <w:rsid w:val="00627F18"/>
    <w:rsid w:val="00633717"/>
    <w:rsid w:val="006344E1"/>
    <w:rsid w:val="00643524"/>
    <w:rsid w:val="0064393B"/>
    <w:rsid w:val="00645CF2"/>
    <w:rsid w:val="00653F4C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573E"/>
    <w:rsid w:val="006859CE"/>
    <w:rsid w:val="006873A0"/>
    <w:rsid w:val="00687938"/>
    <w:rsid w:val="00691270"/>
    <w:rsid w:val="00694BA8"/>
    <w:rsid w:val="006A037C"/>
    <w:rsid w:val="006A3036"/>
    <w:rsid w:val="006A36F4"/>
    <w:rsid w:val="006A406F"/>
    <w:rsid w:val="006A5D3A"/>
    <w:rsid w:val="006B1942"/>
    <w:rsid w:val="006C23D4"/>
    <w:rsid w:val="006C7BB0"/>
    <w:rsid w:val="006D1EE6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05EDE"/>
    <w:rsid w:val="00715127"/>
    <w:rsid w:val="00715E8E"/>
    <w:rsid w:val="00723580"/>
    <w:rsid w:val="00723755"/>
    <w:rsid w:val="00726290"/>
    <w:rsid w:val="0073136C"/>
    <w:rsid w:val="00731F0F"/>
    <w:rsid w:val="00733250"/>
    <w:rsid w:val="00741404"/>
    <w:rsid w:val="007449E5"/>
    <w:rsid w:val="0074750E"/>
    <w:rsid w:val="00747FF0"/>
    <w:rsid w:val="0075566E"/>
    <w:rsid w:val="007628D3"/>
    <w:rsid w:val="00763602"/>
    <w:rsid w:val="007637D6"/>
    <w:rsid w:val="00764D4E"/>
    <w:rsid w:val="00765A1F"/>
    <w:rsid w:val="00775B6D"/>
    <w:rsid w:val="00776D68"/>
    <w:rsid w:val="0078323E"/>
    <w:rsid w:val="007850EE"/>
    <w:rsid w:val="00785B95"/>
    <w:rsid w:val="00790B80"/>
    <w:rsid w:val="00790E96"/>
    <w:rsid w:val="007926FD"/>
    <w:rsid w:val="00793366"/>
    <w:rsid w:val="0079666C"/>
    <w:rsid w:val="007970C4"/>
    <w:rsid w:val="007A716F"/>
    <w:rsid w:val="007B270A"/>
    <w:rsid w:val="007B4182"/>
    <w:rsid w:val="007C0695"/>
    <w:rsid w:val="007C12DD"/>
    <w:rsid w:val="007C419A"/>
    <w:rsid w:val="007C4CC8"/>
    <w:rsid w:val="007C5426"/>
    <w:rsid w:val="007C5798"/>
    <w:rsid w:val="007D1ECD"/>
    <w:rsid w:val="007D3701"/>
    <w:rsid w:val="007D4832"/>
    <w:rsid w:val="007E143D"/>
    <w:rsid w:val="007E21B2"/>
    <w:rsid w:val="007E2BDE"/>
    <w:rsid w:val="007E2C4E"/>
    <w:rsid w:val="007E2C8C"/>
    <w:rsid w:val="007E51BA"/>
    <w:rsid w:val="007E73D7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25DD5"/>
    <w:rsid w:val="0083014E"/>
    <w:rsid w:val="0083214A"/>
    <w:rsid w:val="00834220"/>
    <w:rsid w:val="00845723"/>
    <w:rsid w:val="008519E7"/>
    <w:rsid w:val="00851EF9"/>
    <w:rsid w:val="00856058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93576"/>
    <w:rsid w:val="00893E73"/>
    <w:rsid w:val="0089457E"/>
    <w:rsid w:val="00897BE6"/>
    <w:rsid w:val="008A2926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519D"/>
    <w:rsid w:val="009066FC"/>
    <w:rsid w:val="009140A3"/>
    <w:rsid w:val="00914281"/>
    <w:rsid w:val="009144A2"/>
    <w:rsid w:val="0091510C"/>
    <w:rsid w:val="009259AC"/>
    <w:rsid w:val="00926F38"/>
    <w:rsid w:val="00927BEB"/>
    <w:rsid w:val="009333DC"/>
    <w:rsid w:val="00934301"/>
    <w:rsid w:val="00936CD1"/>
    <w:rsid w:val="00937C73"/>
    <w:rsid w:val="00941747"/>
    <w:rsid w:val="00941EFB"/>
    <w:rsid w:val="00947AFB"/>
    <w:rsid w:val="00951AA3"/>
    <w:rsid w:val="00951D7D"/>
    <w:rsid w:val="0095449C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879F6"/>
    <w:rsid w:val="00996DE1"/>
    <w:rsid w:val="009A115C"/>
    <w:rsid w:val="009A29F7"/>
    <w:rsid w:val="009B1606"/>
    <w:rsid w:val="009B1B5F"/>
    <w:rsid w:val="009B4F35"/>
    <w:rsid w:val="009B6673"/>
    <w:rsid w:val="009C191B"/>
    <w:rsid w:val="009C2BD6"/>
    <w:rsid w:val="009C745D"/>
    <w:rsid w:val="009D07E3"/>
    <w:rsid w:val="009D1896"/>
    <w:rsid w:val="009E1386"/>
    <w:rsid w:val="009E1F32"/>
    <w:rsid w:val="009E2CC2"/>
    <w:rsid w:val="009E47A2"/>
    <w:rsid w:val="009E776C"/>
    <w:rsid w:val="009E7A6F"/>
    <w:rsid w:val="009F4C8F"/>
    <w:rsid w:val="00A02972"/>
    <w:rsid w:val="00A05588"/>
    <w:rsid w:val="00A07A95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418E3"/>
    <w:rsid w:val="00A41D86"/>
    <w:rsid w:val="00A43628"/>
    <w:rsid w:val="00A4421C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76514"/>
    <w:rsid w:val="00A82359"/>
    <w:rsid w:val="00A865D2"/>
    <w:rsid w:val="00A90BCD"/>
    <w:rsid w:val="00A94C20"/>
    <w:rsid w:val="00AA1B09"/>
    <w:rsid w:val="00AA1D89"/>
    <w:rsid w:val="00AA227F"/>
    <w:rsid w:val="00AA3BC7"/>
    <w:rsid w:val="00AA754A"/>
    <w:rsid w:val="00AB099E"/>
    <w:rsid w:val="00AB4328"/>
    <w:rsid w:val="00AC4CD4"/>
    <w:rsid w:val="00AD7213"/>
    <w:rsid w:val="00AE0A2E"/>
    <w:rsid w:val="00AE354C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3C03"/>
    <w:rsid w:val="00B34539"/>
    <w:rsid w:val="00B4421F"/>
    <w:rsid w:val="00B44E56"/>
    <w:rsid w:val="00B45917"/>
    <w:rsid w:val="00B46543"/>
    <w:rsid w:val="00B47D33"/>
    <w:rsid w:val="00B52BE0"/>
    <w:rsid w:val="00B54133"/>
    <w:rsid w:val="00B701ED"/>
    <w:rsid w:val="00B748F7"/>
    <w:rsid w:val="00B762CF"/>
    <w:rsid w:val="00B8086C"/>
    <w:rsid w:val="00B81C58"/>
    <w:rsid w:val="00B82000"/>
    <w:rsid w:val="00B861B4"/>
    <w:rsid w:val="00B86DFE"/>
    <w:rsid w:val="00B90990"/>
    <w:rsid w:val="00B922FF"/>
    <w:rsid w:val="00B9281E"/>
    <w:rsid w:val="00B93925"/>
    <w:rsid w:val="00B9461E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572"/>
    <w:rsid w:val="00BE14E3"/>
    <w:rsid w:val="00BE3774"/>
    <w:rsid w:val="00BE41E5"/>
    <w:rsid w:val="00BF118F"/>
    <w:rsid w:val="00BF4109"/>
    <w:rsid w:val="00BF4CC3"/>
    <w:rsid w:val="00C02C42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F4A"/>
    <w:rsid w:val="00C54125"/>
    <w:rsid w:val="00C55B54"/>
    <w:rsid w:val="00C57D06"/>
    <w:rsid w:val="00C6098E"/>
    <w:rsid w:val="00C6152C"/>
    <w:rsid w:val="00C73413"/>
    <w:rsid w:val="00C74810"/>
    <w:rsid w:val="00C7631A"/>
    <w:rsid w:val="00C803F4"/>
    <w:rsid w:val="00C90D68"/>
    <w:rsid w:val="00C939FE"/>
    <w:rsid w:val="00CA4BDA"/>
    <w:rsid w:val="00CB13E3"/>
    <w:rsid w:val="00CB1F66"/>
    <w:rsid w:val="00CB232C"/>
    <w:rsid w:val="00CB2951"/>
    <w:rsid w:val="00CB4277"/>
    <w:rsid w:val="00CB5ED8"/>
    <w:rsid w:val="00CB6A5B"/>
    <w:rsid w:val="00CC5067"/>
    <w:rsid w:val="00CD11D3"/>
    <w:rsid w:val="00CD282B"/>
    <w:rsid w:val="00CD447B"/>
    <w:rsid w:val="00CD4C35"/>
    <w:rsid w:val="00CD7369"/>
    <w:rsid w:val="00CE0B0E"/>
    <w:rsid w:val="00CE3831"/>
    <w:rsid w:val="00CE5873"/>
    <w:rsid w:val="00CF2397"/>
    <w:rsid w:val="00CF40D2"/>
    <w:rsid w:val="00CF5B5F"/>
    <w:rsid w:val="00D00ABB"/>
    <w:rsid w:val="00D02040"/>
    <w:rsid w:val="00D02EEC"/>
    <w:rsid w:val="00D03551"/>
    <w:rsid w:val="00D05E44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5479"/>
    <w:rsid w:val="00D361A2"/>
    <w:rsid w:val="00D37272"/>
    <w:rsid w:val="00D44C2E"/>
    <w:rsid w:val="00D45414"/>
    <w:rsid w:val="00D47315"/>
    <w:rsid w:val="00D50A0A"/>
    <w:rsid w:val="00D53548"/>
    <w:rsid w:val="00D566BD"/>
    <w:rsid w:val="00D57A4D"/>
    <w:rsid w:val="00D60AA7"/>
    <w:rsid w:val="00D6435F"/>
    <w:rsid w:val="00D66471"/>
    <w:rsid w:val="00D70641"/>
    <w:rsid w:val="00D74888"/>
    <w:rsid w:val="00D75E28"/>
    <w:rsid w:val="00D772C2"/>
    <w:rsid w:val="00D8008E"/>
    <w:rsid w:val="00D82C45"/>
    <w:rsid w:val="00D868C2"/>
    <w:rsid w:val="00D908A8"/>
    <w:rsid w:val="00D977B6"/>
    <w:rsid w:val="00DA1223"/>
    <w:rsid w:val="00DA4A31"/>
    <w:rsid w:val="00DA7B04"/>
    <w:rsid w:val="00DB36C2"/>
    <w:rsid w:val="00DB6E7C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0C21"/>
    <w:rsid w:val="00E02C09"/>
    <w:rsid w:val="00E04D59"/>
    <w:rsid w:val="00E07DA1"/>
    <w:rsid w:val="00E123CB"/>
    <w:rsid w:val="00E13B09"/>
    <w:rsid w:val="00E16459"/>
    <w:rsid w:val="00E20E13"/>
    <w:rsid w:val="00E21DBC"/>
    <w:rsid w:val="00E25F68"/>
    <w:rsid w:val="00E275D7"/>
    <w:rsid w:val="00E27DBE"/>
    <w:rsid w:val="00E328A2"/>
    <w:rsid w:val="00E32AB1"/>
    <w:rsid w:val="00E36C71"/>
    <w:rsid w:val="00E40404"/>
    <w:rsid w:val="00E4126A"/>
    <w:rsid w:val="00E42A06"/>
    <w:rsid w:val="00E459C6"/>
    <w:rsid w:val="00E469A5"/>
    <w:rsid w:val="00E47589"/>
    <w:rsid w:val="00E63EC7"/>
    <w:rsid w:val="00E642B6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9F7"/>
    <w:rsid w:val="00E90302"/>
    <w:rsid w:val="00E9124F"/>
    <w:rsid w:val="00E91D05"/>
    <w:rsid w:val="00E95C1E"/>
    <w:rsid w:val="00E97396"/>
    <w:rsid w:val="00E97917"/>
    <w:rsid w:val="00EA185E"/>
    <w:rsid w:val="00EA592A"/>
    <w:rsid w:val="00EB14E4"/>
    <w:rsid w:val="00EB32A5"/>
    <w:rsid w:val="00EB34ED"/>
    <w:rsid w:val="00EB447C"/>
    <w:rsid w:val="00EB7BE0"/>
    <w:rsid w:val="00EC17AD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44616"/>
    <w:rsid w:val="00F56A6F"/>
    <w:rsid w:val="00F5709C"/>
    <w:rsid w:val="00F60B85"/>
    <w:rsid w:val="00F60F95"/>
    <w:rsid w:val="00F64EF1"/>
    <w:rsid w:val="00F67ACD"/>
    <w:rsid w:val="00F72B14"/>
    <w:rsid w:val="00F7349B"/>
    <w:rsid w:val="00F8765F"/>
    <w:rsid w:val="00F90767"/>
    <w:rsid w:val="00F9263C"/>
    <w:rsid w:val="00F933C8"/>
    <w:rsid w:val="00F969C0"/>
    <w:rsid w:val="00FA1637"/>
    <w:rsid w:val="00FA5275"/>
    <w:rsid w:val="00FA685B"/>
    <w:rsid w:val="00FB0C01"/>
    <w:rsid w:val="00FB35F8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310B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6B7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60463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60463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604630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60463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60463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60463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60463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604630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604630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60463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60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604630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604630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604630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604630"/>
    <w:pPr>
      <w:jc w:val="both"/>
    </w:pPr>
  </w:style>
  <w:style w:type="character" w:styleId="Strong">
    <w:name w:val="Strong"/>
    <w:uiPriority w:val="98"/>
    <w:semiHidden/>
    <w:qFormat/>
    <w:rsid w:val="00604630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604630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604630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604630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604630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604630"/>
    <w:pPr>
      <w:numPr>
        <w:numId w:val="9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604630"/>
    <w:pPr>
      <w:numPr>
        <w:ilvl w:val="1"/>
        <w:numId w:val="9"/>
      </w:numPr>
    </w:pPr>
  </w:style>
  <w:style w:type="paragraph" w:customStyle="1" w:styleId="JuListi">
    <w:name w:val="Ju_List_i"/>
    <w:aliases w:val="_List_3"/>
    <w:basedOn w:val="NormalJustified"/>
    <w:uiPriority w:val="23"/>
    <w:rsid w:val="00604630"/>
    <w:pPr>
      <w:numPr>
        <w:ilvl w:val="2"/>
        <w:numId w:val="9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604630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604630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604630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604630"/>
    <w:pPr>
      <w:keepNext/>
      <w:keepLines/>
      <w:numPr>
        <w:numId w:val="4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604630"/>
    <w:pPr>
      <w:numPr>
        <w:numId w:val="8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604630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60463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604630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604630"/>
    <w:pPr>
      <w:numPr>
        <w:numId w:val="1"/>
      </w:numPr>
    </w:pPr>
  </w:style>
  <w:style w:type="numbering" w:customStyle="1" w:styleId="ECHRA1StyleNumberedList">
    <w:name w:val="ECHR_A1_Style_Numbered_List"/>
    <w:basedOn w:val="NoList"/>
    <w:rsid w:val="00604630"/>
    <w:pPr>
      <w:numPr>
        <w:numId w:val="10"/>
      </w:numPr>
    </w:pPr>
  </w:style>
  <w:style w:type="table" w:customStyle="1" w:styleId="ECHRTable2019">
    <w:name w:val="ECHR_Table_2019"/>
    <w:basedOn w:val="TableNormal"/>
    <w:uiPriority w:val="99"/>
    <w:rsid w:val="00604630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604630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604630"/>
    <w:pPr>
      <w:keepNext/>
      <w:keepLines/>
      <w:numPr>
        <w:ilvl w:val="1"/>
        <w:numId w:val="4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604630"/>
    <w:pPr>
      <w:keepNext/>
      <w:keepLines/>
      <w:numPr>
        <w:ilvl w:val="2"/>
        <w:numId w:val="4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604630"/>
    <w:pPr>
      <w:keepNext/>
      <w:keepLines/>
      <w:numPr>
        <w:ilvl w:val="3"/>
        <w:numId w:val="4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6046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604630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604630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604630"/>
    <w:pPr>
      <w:keepNext/>
      <w:keepLines/>
      <w:numPr>
        <w:ilvl w:val="4"/>
        <w:numId w:val="4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604630"/>
    <w:pPr>
      <w:keepNext/>
      <w:keepLines/>
      <w:numPr>
        <w:ilvl w:val="5"/>
        <w:numId w:val="4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604630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604630"/>
    <w:pPr>
      <w:keepNext/>
      <w:keepLines/>
      <w:numPr>
        <w:ilvl w:val="6"/>
        <w:numId w:val="4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604630"/>
    <w:pPr>
      <w:keepNext/>
      <w:keepLines/>
      <w:numPr>
        <w:ilvl w:val="7"/>
        <w:numId w:val="4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604630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604630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604630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604630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604630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604630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604630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604630"/>
    <w:rPr>
      <w:caps w:val="0"/>
      <w:smallCaps/>
    </w:rPr>
  </w:style>
  <w:style w:type="character" w:styleId="SubtleEmphasis">
    <w:name w:val="Subtle Emphasis"/>
    <w:uiPriority w:val="98"/>
    <w:semiHidden/>
    <w:qFormat/>
    <w:rsid w:val="00604630"/>
    <w:rPr>
      <w:i/>
      <w:iCs/>
    </w:rPr>
  </w:style>
  <w:style w:type="table" w:customStyle="1" w:styleId="ECHRTable">
    <w:name w:val="ECHR_Table"/>
    <w:basedOn w:val="TableNormal"/>
    <w:rsid w:val="00604630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604630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6046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604630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604630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604630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6046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604630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604630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604630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604630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604630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604630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6046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60463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604630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604630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604630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604630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604630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604630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604630"/>
    <w:rPr>
      <w:smallCaps/>
    </w:rPr>
  </w:style>
  <w:style w:type="table" w:styleId="TableGrid">
    <w:name w:val="Table Grid"/>
    <w:basedOn w:val="TableNormal"/>
    <w:uiPriority w:val="59"/>
    <w:semiHidden/>
    <w:rsid w:val="0060463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604630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604630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604630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604630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604630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60463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604630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604630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604630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604630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604630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604630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604630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604630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604630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604630"/>
    <w:pPr>
      <w:numPr>
        <w:numId w:val="5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604630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604630"/>
    <w:pPr>
      <w:numPr>
        <w:numId w:val="6"/>
      </w:numPr>
    </w:pPr>
  </w:style>
  <w:style w:type="table" w:customStyle="1" w:styleId="ECHRTableSimpleBox">
    <w:name w:val="ECHR_Table_Simple_Box"/>
    <w:basedOn w:val="TableNormal"/>
    <w:uiPriority w:val="99"/>
    <w:rsid w:val="00604630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604630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604630"/>
    <w:pPr>
      <w:numPr>
        <w:numId w:val="7"/>
      </w:numPr>
    </w:pPr>
  </w:style>
  <w:style w:type="table" w:customStyle="1" w:styleId="ECHRTableForInternalUse">
    <w:name w:val="ECHR_Table_For_Internal_Use"/>
    <w:basedOn w:val="TableNormal"/>
    <w:uiPriority w:val="99"/>
    <w:rsid w:val="00604630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604630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604630"/>
  </w:style>
  <w:style w:type="paragraph" w:styleId="BlockText">
    <w:name w:val="Block Text"/>
    <w:basedOn w:val="Normal"/>
    <w:uiPriority w:val="98"/>
    <w:semiHidden/>
    <w:rsid w:val="00604630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604630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6046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604630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604630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604630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604630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604630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604630"/>
    <w:rPr>
      <w:sz w:val="18"/>
    </w:rPr>
  </w:style>
  <w:style w:type="paragraph" w:styleId="ListBullet">
    <w:name w:val="List Bullet"/>
    <w:basedOn w:val="Normal"/>
    <w:uiPriority w:val="98"/>
    <w:semiHidden/>
    <w:rsid w:val="00604630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604630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604630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6046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604630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6046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604630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6046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604630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60463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604630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6046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604630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6046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604630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604630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60463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604630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60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6046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60463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60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604630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0463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604630"/>
  </w:style>
  <w:style w:type="character" w:customStyle="1" w:styleId="DateChar">
    <w:name w:val="Date Char"/>
    <w:basedOn w:val="DefaultParagraphFont"/>
    <w:link w:val="Date"/>
    <w:uiPriority w:val="98"/>
    <w:semiHidden/>
    <w:rsid w:val="00604630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6046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04630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604630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604630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604630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6046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604630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604630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60463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604630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604630"/>
  </w:style>
  <w:style w:type="paragraph" w:styleId="HTMLAddress">
    <w:name w:val="HTML Address"/>
    <w:basedOn w:val="Normal"/>
    <w:link w:val="HTMLAddressChar"/>
    <w:uiPriority w:val="98"/>
    <w:semiHidden/>
    <w:rsid w:val="006046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604630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604630"/>
    <w:rPr>
      <w:i/>
      <w:iCs/>
    </w:rPr>
  </w:style>
  <w:style w:type="character" w:styleId="HTMLCode">
    <w:name w:val="HTML Code"/>
    <w:basedOn w:val="DefaultParagraphFont"/>
    <w:uiPriority w:val="98"/>
    <w:semiHidden/>
    <w:rsid w:val="0060463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604630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60463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60463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604630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60463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60463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604630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604630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604630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604630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604630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604630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604630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604630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604630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604630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60463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604630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604630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604630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04630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604630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604630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604630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604630"/>
  </w:style>
  <w:style w:type="paragraph" w:styleId="List">
    <w:name w:val="List"/>
    <w:basedOn w:val="Normal"/>
    <w:uiPriority w:val="98"/>
    <w:semiHidden/>
    <w:rsid w:val="00604630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604630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604630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604630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604630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604630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60463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60463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60463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60463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60463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60463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60463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60463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604630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604630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60463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604630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6046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604630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60463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0463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0463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6046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60463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60463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6046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604630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604630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604630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60463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604630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604630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604630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60463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604630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4630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4630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4630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4630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4630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4630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604630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604630"/>
  </w:style>
  <w:style w:type="table" w:styleId="TableProfessional">
    <w:name w:val="Table Professional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4630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604630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604630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60463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604630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604630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604630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604630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604630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604630"/>
    <w:pPr>
      <w:numPr>
        <w:numId w:val="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604630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604630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604630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604630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604630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604630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604630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604630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604630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604630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604630"/>
    <w:pPr>
      <w:keepNext/>
      <w:keepLines/>
      <w:numPr>
        <w:ilvl w:val="8"/>
        <w:numId w:val="4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604630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604630"/>
    <w:pPr>
      <w:numPr>
        <w:numId w:val="10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604630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604630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604630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604630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604630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604630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604630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604630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604630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604630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604630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60463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60463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60463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604630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604630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604630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604630"/>
    <w:rPr>
      <w:sz w:val="4"/>
    </w:rPr>
  </w:style>
  <w:style w:type="table" w:customStyle="1" w:styleId="ECHRTableGrey">
    <w:name w:val="ECHR_Table_Grey"/>
    <w:basedOn w:val="TableNormal"/>
    <w:uiPriority w:val="99"/>
    <w:rsid w:val="00604630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0444F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uNames0">
    <w:name w:val="Ju_Names"/>
    <w:rsid w:val="000444F5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0444F5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table" w:styleId="GridTable1Light-Accent1">
    <w:name w:val="Grid Table 1 Light Accent 1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444F5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444F5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444F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444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444F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444F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444F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444F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444F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444F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444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444F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444F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444F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444F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444F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444F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444F5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444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444F5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444F5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444F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444F5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444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444F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444F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444F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444F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444F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444F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444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444F5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444F5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444F5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444F5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444F5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444F5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444F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444F5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444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444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444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444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0444F5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0444F5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444F5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630"/>
    <w:rPr>
      <w:color w:val="605E5C"/>
      <w:shd w:val="clear" w:color="auto" w:fill="E1DFDD"/>
    </w:rPr>
  </w:style>
  <w:style w:type="character" w:customStyle="1" w:styleId="JuParaCar">
    <w:name w:val="Ju_Para Car"/>
    <w:uiPriority w:val="12"/>
    <w:rsid w:val="000444F5"/>
    <w:rPr>
      <w:lang w:val="en-GB"/>
    </w:rPr>
  </w:style>
  <w:style w:type="paragraph" w:customStyle="1" w:styleId="INParaEng">
    <w:name w:val="IN_Para_Eng"/>
    <w:basedOn w:val="Normal"/>
    <w:uiPriority w:val="7"/>
    <w:rsid w:val="00E328A2"/>
    <w:pPr>
      <w:spacing w:before="120" w:after="120"/>
      <w:jc w:val="both"/>
    </w:pPr>
    <w:rPr>
      <w:rFonts w:ascii="Calibri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242C-71BC-4BAE-A868-ADF868E3F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325EF-E71B-4D36-98CB-28D693BD7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02BDB4-8AF8-4D6F-9C57-102BC83E6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EAB923-7BFB-41F3-8796-86BD2272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/>
  <cp:lastModifiedBy/>
  <cp:revision>1</cp:revision>
  <dcterms:created xsi:type="dcterms:W3CDTF">2021-12-13T12:26:00Z</dcterms:created>
  <dcterms:modified xsi:type="dcterms:W3CDTF">2021-12-13T12:26:00Z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19925/12</vt:lpwstr>
  </property>
  <property fmtid="{D5CDD505-2E9C-101B-9397-08002B2CF9AE}" pid="4" name="CASEID">
    <vt:lpwstr>788536</vt:lpwstr>
  </property>
  <property fmtid="{D5CDD505-2E9C-101B-9397-08002B2CF9AE}" pid="5" name="ContentTypeId">
    <vt:lpwstr>0x010100558EB02BDB9E204AB350EDD385B68E10</vt:lpwstr>
  </property>
</Properties>
</file>