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564" w:rsidRPr="00B1643B" w:rsidRDefault="00305564" w:rsidP="00C05C83">
      <w:pPr>
        <w:tabs>
          <w:tab w:val="left" w:pos="-180"/>
        </w:tabs>
        <w:autoSpaceDE w:val="0"/>
        <w:autoSpaceDN w:val="0"/>
        <w:adjustRightInd w:val="0"/>
        <w:spacing w:after="200"/>
        <w:ind w:firstLine="720"/>
        <w:jc w:val="center"/>
        <w:rPr>
          <w:b/>
          <w:bCs/>
        </w:rPr>
      </w:pPr>
      <w:r w:rsidRPr="00B1643B">
        <w:rPr>
          <w:b/>
          <w:bCs/>
        </w:rPr>
        <w:t xml:space="preserve">Р Е З И М Е   И З В Е Ш Т А Ј А </w:t>
      </w:r>
    </w:p>
    <w:p w:rsidR="00305564" w:rsidRPr="00B1643B" w:rsidRDefault="00305564" w:rsidP="00C05C83">
      <w:pPr>
        <w:tabs>
          <w:tab w:val="left" w:pos="-180"/>
        </w:tabs>
        <w:ind w:firstLine="720"/>
        <w:jc w:val="center"/>
      </w:pPr>
      <w:r w:rsidRPr="00B1643B">
        <w:t>О СПРОВОЂЕЊУ ЗАКОНА О СЛОБОДНОМ</w:t>
      </w:r>
    </w:p>
    <w:p w:rsidR="00305564" w:rsidRPr="00B1643B" w:rsidRDefault="00305564" w:rsidP="00C05C83">
      <w:pPr>
        <w:tabs>
          <w:tab w:val="left" w:pos="-180"/>
        </w:tabs>
        <w:ind w:firstLine="720"/>
        <w:jc w:val="center"/>
      </w:pPr>
      <w:r w:rsidRPr="00B1643B">
        <w:t>ПРИСТУПУ ИНФОРМАЦИЈАМА ОД ЈАВНОГ ЗНАЧАЈА</w:t>
      </w:r>
    </w:p>
    <w:p w:rsidR="00305564" w:rsidRPr="00B1643B" w:rsidRDefault="00305564" w:rsidP="00C05C83">
      <w:pPr>
        <w:tabs>
          <w:tab w:val="left" w:pos="-180"/>
        </w:tabs>
        <w:ind w:firstLine="720"/>
        <w:jc w:val="center"/>
      </w:pPr>
      <w:r w:rsidRPr="00B1643B">
        <w:t>И ЗАКОНА О ЗАШТИТИ ПОДАТАКА О ЛИЧНОСТИ</w:t>
      </w:r>
    </w:p>
    <w:p w:rsidR="00305564" w:rsidRPr="00B1643B" w:rsidRDefault="00305564" w:rsidP="00C05C83">
      <w:pPr>
        <w:tabs>
          <w:tab w:val="left" w:pos="-180"/>
        </w:tabs>
        <w:ind w:firstLine="720"/>
        <w:jc w:val="center"/>
        <w:rPr>
          <w:b/>
        </w:rPr>
      </w:pPr>
      <w:r w:rsidRPr="00B1643B">
        <w:rPr>
          <w:b/>
        </w:rPr>
        <w:t>ЗА 201</w:t>
      </w:r>
      <w:r w:rsidRPr="00B1643B">
        <w:rPr>
          <w:b/>
          <w:lang w:val="en-US"/>
        </w:rPr>
        <w:t>6</w:t>
      </w:r>
      <w:r w:rsidRPr="00B1643B">
        <w:rPr>
          <w:b/>
        </w:rPr>
        <w:t>. ГОДИНУ</w:t>
      </w:r>
    </w:p>
    <w:p w:rsidR="00AA3A45" w:rsidRDefault="00AA3A45" w:rsidP="00C05C83">
      <w:pPr>
        <w:tabs>
          <w:tab w:val="left" w:pos="-180"/>
        </w:tabs>
        <w:ind w:firstLine="720"/>
        <w:jc w:val="center"/>
        <w:rPr>
          <w:b/>
          <w:lang w:val="en-US"/>
        </w:rPr>
      </w:pPr>
    </w:p>
    <w:p w:rsidR="00202A92" w:rsidRPr="00202A92" w:rsidRDefault="00202A92" w:rsidP="00C05C83">
      <w:pPr>
        <w:tabs>
          <w:tab w:val="left" w:pos="-180"/>
        </w:tabs>
        <w:ind w:firstLine="720"/>
        <w:jc w:val="center"/>
        <w:rPr>
          <w:b/>
          <w:lang w:val="en-US"/>
        </w:rPr>
      </w:pPr>
    </w:p>
    <w:p w:rsidR="00305564" w:rsidRPr="00B1643B" w:rsidRDefault="00AA3A45" w:rsidP="00697870">
      <w:pPr>
        <w:pStyle w:val="ListParagraph"/>
        <w:numPr>
          <w:ilvl w:val="0"/>
          <w:numId w:val="7"/>
        </w:numPr>
        <w:tabs>
          <w:tab w:val="left" w:pos="-180"/>
          <w:tab w:val="left" w:pos="1170"/>
        </w:tabs>
        <w:spacing w:line="240" w:lineRule="auto"/>
        <w:ind w:firstLine="720"/>
        <w:rPr>
          <w:rFonts w:ascii="Times New Roman" w:hAnsi="Times New Roman" w:cs="Times New Roman"/>
          <w:b/>
          <w:sz w:val="24"/>
          <w:szCs w:val="24"/>
        </w:rPr>
      </w:pPr>
      <w:r w:rsidRPr="00B1643B">
        <w:rPr>
          <w:rFonts w:ascii="Times New Roman" w:hAnsi="Times New Roman" w:cs="Times New Roman"/>
          <w:b/>
          <w:sz w:val="24"/>
          <w:szCs w:val="24"/>
        </w:rPr>
        <w:t xml:space="preserve">О  </w:t>
      </w:r>
      <w:r w:rsidR="004F058E" w:rsidRPr="00B1643B">
        <w:rPr>
          <w:rFonts w:ascii="Times New Roman" w:hAnsi="Times New Roman" w:cs="Times New Roman"/>
          <w:b/>
          <w:sz w:val="24"/>
          <w:szCs w:val="24"/>
        </w:rPr>
        <w:t xml:space="preserve">улози и </w:t>
      </w:r>
      <w:r w:rsidRPr="00B1643B">
        <w:rPr>
          <w:rFonts w:ascii="Times New Roman" w:hAnsi="Times New Roman" w:cs="Times New Roman"/>
          <w:b/>
          <w:sz w:val="24"/>
          <w:szCs w:val="24"/>
        </w:rPr>
        <w:t>активностима Повереника</w:t>
      </w:r>
    </w:p>
    <w:p w:rsidR="00222C2B" w:rsidRPr="00202A92" w:rsidRDefault="002D78DE" w:rsidP="00C05C83">
      <w:pPr>
        <w:pStyle w:val="NormalWeb"/>
        <w:shd w:val="clear" w:color="auto" w:fill="FFFFFF"/>
        <w:tabs>
          <w:tab w:val="left" w:pos="-270"/>
        </w:tabs>
        <w:spacing w:before="120" w:beforeAutospacing="0" w:after="120" w:afterAutospacing="0"/>
        <w:ind w:firstLine="720"/>
        <w:jc w:val="both"/>
        <w:rPr>
          <w:lang w:val="sr-Cyrl-CS"/>
        </w:rPr>
      </w:pPr>
      <w:r w:rsidRPr="00202A92">
        <w:rPr>
          <w:lang w:val="sr-Cyrl-CS"/>
        </w:rPr>
        <w:t>Резиме</w:t>
      </w:r>
      <w:r w:rsidR="00305564" w:rsidRPr="00202A92">
        <w:rPr>
          <w:lang w:val="sr-Cyrl-CS"/>
        </w:rPr>
        <w:t xml:space="preserve"> Извештаја о спровођењу Закона о слободном приступу информацијама од јавног значаја</w:t>
      </w:r>
      <w:r w:rsidR="00AD2AAD" w:rsidRPr="00202A92">
        <w:rPr>
          <w:lang w:val="sr-Cyrl-CS"/>
        </w:rPr>
        <w:t xml:space="preserve"> </w:t>
      </w:r>
      <w:r w:rsidR="00463AC0" w:rsidRPr="00202A92">
        <w:rPr>
          <w:lang w:val="sr-Cyrl-CS"/>
        </w:rPr>
        <w:t>(даље:</w:t>
      </w:r>
      <w:r w:rsidR="00AD2AAD" w:rsidRPr="00202A92">
        <w:rPr>
          <w:lang w:val="sr-Cyrl-CS"/>
        </w:rPr>
        <w:t xml:space="preserve"> </w:t>
      </w:r>
      <w:r w:rsidR="00463AC0" w:rsidRPr="00202A92">
        <w:rPr>
          <w:lang w:val="sr-Cyrl-CS"/>
        </w:rPr>
        <w:t>Закон о приступу информацијама)</w:t>
      </w:r>
      <w:r w:rsidR="00305564" w:rsidRPr="00202A92">
        <w:rPr>
          <w:lang w:val="sr-Cyrl-CS"/>
        </w:rPr>
        <w:t xml:space="preserve"> </w:t>
      </w:r>
      <w:r w:rsidR="00ED3D02" w:rsidRPr="00202A92">
        <w:rPr>
          <w:lang w:val="sr-Cyrl-CS"/>
        </w:rPr>
        <w:t>и Закона о заштити података о личности</w:t>
      </w:r>
      <w:r w:rsidR="00AD2AAD" w:rsidRPr="00202A92">
        <w:rPr>
          <w:lang w:val="sr-Cyrl-CS"/>
        </w:rPr>
        <w:t xml:space="preserve"> </w:t>
      </w:r>
      <w:r w:rsidR="00463AC0" w:rsidRPr="00202A92">
        <w:rPr>
          <w:lang w:val="sr-Cyrl-CS"/>
        </w:rPr>
        <w:t>(даље:</w:t>
      </w:r>
      <w:r w:rsidR="00756F4E" w:rsidRPr="00202A92">
        <w:rPr>
          <w:lang w:val="sr-Cyrl-CS"/>
        </w:rPr>
        <w:t xml:space="preserve"> </w:t>
      </w:r>
      <w:r w:rsidR="00463AC0" w:rsidRPr="00202A92">
        <w:rPr>
          <w:lang w:val="sr-Cyrl-CS"/>
        </w:rPr>
        <w:t>З</w:t>
      </w:r>
      <w:r w:rsidR="009B56D5" w:rsidRPr="00202A92">
        <w:rPr>
          <w:lang w:val="sr-Cyrl-CS"/>
        </w:rPr>
        <w:t>ЗПЛ</w:t>
      </w:r>
      <w:r w:rsidR="00463AC0" w:rsidRPr="00202A92">
        <w:rPr>
          <w:lang w:val="sr-Cyrl-CS"/>
        </w:rPr>
        <w:t>)</w:t>
      </w:r>
      <w:r w:rsidR="000741F8" w:rsidRPr="00202A92">
        <w:rPr>
          <w:lang w:val="sr-Cyrl-CS"/>
        </w:rPr>
        <w:t xml:space="preserve"> </w:t>
      </w:r>
      <w:r w:rsidR="006203BE" w:rsidRPr="00202A92">
        <w:rPr>
          <w:lang w:val="sr-Cyrl-CS"/>
        </w:rPr>
        <w:t>за 2016.</w:t>
      </w:r>
      <w:r w:rsidR="00AD2AAD" w:rsidRPr="00202A92">
        <w:rPr>
          <w:lang w:val="sr-Cyrl-CS"/>
        </w:rPr>
        <w:t xml:space="preserve"> </w:t>
      </w:r>
      <w:r w:rsidR="006203BE" w:rsidRPr="00202A92">
        <w:rPr>
          <w:lang w:val="sr-Cyrl-CS"/>
        </w:rPr>
        <w:t xml:space="preserve">годину </w:t>
      </w:r>
      <w:r w:rsidRPr="00202A92">
        <w:rPr>
          <w:lang w:val="sr-Cyrl-CS"/>
        </w:rPr>
        <w:t>садржи</w:t>
      </w:r>
      <w:r w:rsidR="006203BE" w:rsidRPr="00202A92">
        <w:rPr>
          <w:lang w:val="sr-Cyrl-CS"/>
        </w:rPr>
        <w:t>,</w:t>
      </w:r>
      <w:r w:rsidRPr="00202A92">
        <w:rPr>
          <w:lang w:val="sr-Cyrl-CS"/>
        </w:rPr>
        <w:t xml:space="preserve"> у  најкраћем</w:t>
      </w:r>
      <w:r w:rsidR="006203BE" w:rsidRPr="00202A92">
        <w:rPr>
          <w:lang w:val="sr-Cyrl-CS"/>
        </w:rPr>
        <w:t>,</w:t>
      </w:r>
      <w:r w:rsidRPr="00202A92">
        <w:rPr>
          <w:lang w:val="sr-Cyrl-CS"/>
        </w:rPr>
        <w:t xml:space="preserve"> стање у области</w:t>
      </w:r>
      <w:r w:rsidR="006203BE" w:rsidRPr="00202A92">
        <w:rPr>
          <w:lang w:val="sr-Cyrl-CS"/>
        </w:rPr>
        <w:t xml:space="preserve">ма које регулишу ова два закона, препреке у остваривању права </w:t>
      </w:r>
      <w:r w:rsidR="000B16E6" w:rsidRPr="00202A92">
        <w:rPr>
          <w:lang w:val="sr-Cyrl-CS"/>
        </w:rPr>
        <w:t>на слободан приступ информацијама и права на заштиту података о личности</w:t>
      </w:r>
      <w:r w:rsidR="006203BE" w:rsidRPr="00202A92">
        <w:rPr>
          <w:lang w:val="sr-Cyrl-CS"/>
        </w:rPr>
        <w:t xml:space="preserve"> као и активности и мере које је Повереник за информације од јавног значаја и заштиту података о личности (даље: Повереник), предузимао у 2016.</w:t>
      </w:r>
      <w:r w:rsidR="00AD2AAD" w:rsidRPr="00202A92">
        <w:rPr>
          <w:lang w:val="sr-Cyrl-CS"/>
        </w:rPr>
        <w:t xml:space="preserve"> </w:t>
      </w:r>
      <w:r w:rsidR="006203BE" w:rsidRPr="00202A92">
        <w:rPr>
          <w:lang w:val="sr-Cyrl-CS"/>
        </w:rPr>
        <w:t>години у оквиру својих надлежност</w:t>
      </w:r>
      <w:r w:rsidR="00222C2B" w:rsidRPr="00202A92">
        <w:rPr>
          <w:lang w:val="sr-Cyrl-CS"/>
        </w:rPr>
        <w:t>и.</w:t>
      </w:r>
    </w:p>
    <w:p w:rsidR="00222DF3" w:rsidRPr="002F21F0" w:rsidRDefault="000A5025" w:rsidP="00C05C83">
      <w:pPr>
        <w:pStyle w:val="NormalWeb"/>
        <w:shd w:val="clear" w:color="auto" w:fill="FFFFFF"/>
        <w:tabs>
          <w:tab w:val="left" w:pos="-180"/>
        </w:tabs>
        <w:spacing w:before="120" w:beforeAutospacing="0" w:after="120" w:afterAutospacing="0"/>
        <w:ind w:firstLine="720"/>
        <w:jc w:val="both"/>
        <w:rPr>
          <w:b/>
          <w:lang w:val="sr-Cyrl-CS"/>
        </w:rPr>
      </w:pPr>
      <w:r w:rsidRPr="00202A92">
        <w:rPr>
          <w:lang w:val="sr-Cyrl-CS"/>
        </w:rPr>
        <w:t>У надлежности је Повереника</w:t>
      </w:r>
      <w:r w:rsidR="00305564" w:rsidRPr="00202A92">
        <w:rPr>
          <w:lang w:val="sr-Cyrl-CS"/>
        </w:rPr>
        <w:t xml:space="preserve"> да штити и промовише право на слободан приступ информацијама од јавног значаја и право на заштиту података о личности као и да спроводи надзор у погледу законитости обраде података о личности коју врше органи јавне власти и сви други субјекти који се баве обрадом података о личности</w:t>
      </w:r>
      <w:r w:rsidRPr="00202A92">
        <w:rPr>
          <w:lang w:val="sr-Cyrl-CS"/>
        </w:rPr>
        <w:t>.</w:t>
      </w:r>
      <w:r w:rsidR="000126E9" w:rsidRPr="00202A92">
        <w:rPr>
          <w:lang w:val="sr-Cyrl-CS"/>
        </w:rPr>
        <w:t xml:space="preserve"> </w:t>
      </w:r>
      <w:r w:rsidR="009F13F3" w:rsidRPr="002F21F0">
        <w:rPr>
          <w:lang w:val="sr-Cyrl-CS"/>
        </w:rPr>
        <w:t xml:space="preserve">У складу са тим, </w:t>
      </w:r>
      <w:r w:rsidR="009F13F3" w:rsidRPr="002F21F0">
        <w:rPr>
          <w:b/>
          <w:lang w:val="sr-Cyrl-CS"/>
        </w:rPr>
        <w:t>Повереник се у 2016.</w:t>
      </w:r>
      <w:r w:rsidR="00AD2AAD" w:rsidRPr="002F21F0">
        <w:rPr>
          <w:b/>
          <w:lang w:val="sr-Cyrl-CS"/>
        </w:rPr>
        <w:t xml:space="preserve"> </w:t>
      </w:r>
      <w:r w:rsidR="009F13F3" w:rsidRPr="002F21F0">
        <w:rPr>
          <w:b/>
          <w:lang w:val="sr-Cyrl-CS"/>
        </w:rPr>
        <w:t>години</w:t>
      </w:r>
      <w:r w:rsidR="000126E9" w:rsidRPr="002F21F0">
        <w:rPr>
          <w:b/>
          <w:lang w:val="sr-Cyrl-CS"/>
        </w:rPr>
        <w:t>,</w:t>
      </w:r>
      <w:r w:rsidR="009F13F3" w:rsidRPr="002F21F0">
        <w:rPr>
          <w:b/>
          <w:lang w:val="sr-Cyrl-CS"/>
        </w:rPr>
        <w:t xml:space="preserve"> </w:t>
      </w:r>
      <w:r w:rsidR="000126E9" w:rsidRPr="002F21F0">
        <w:rPr>
          <w:b/>
          <w:lang w:val="sr-Cyrl-CS"/>
        </w:rPr>
        <w:t>у највећој мери, у улози другостепеног органа бавио решавањем појединачних жалби због повреде права на слободан приступ информацијама и права</w:t>
      </w:r>
      <w:r w:rsidR="00111EF2" w:rsidRPr="002F21F0">
        <w:rPr>
          <w:b/>
          <w:lang w:val="sr-Cyrl-CS"/>
        </w:rPr>
        <w:t xml:space="preserve"> на заштиту података о личности као и </w:t>
      </w:r>
      <w:r w:rsidR="00B1643B" w:rsidRPr="002F21F0">
        <w:rPr>
          <w:b/>
          <w:lang w:val="sr-Cyrl-CS"/>
        </w:rPr>
        <w:t>н</w:t>
      </w:r>
      <w:r w:rsidR="000126E9" w:rsidRPr="002F21F0">
        <w:rPr>
          <w:b/>
          <w:lang w:val="sr-Cyrl-CS"/>
        </w:rPr>
        <w:t>адзор</w:t>
      </w:r>
      <w:r w:rsidR="00B1643B" w:rsidRPr="002F21F0">
        <w:rPr>
          <w:b/>
          <w:lang w:val="sr-Cyrl-CS"/>
        </w:rPr>
        <w:t>ом</w:t>
      </w:r>
      <w:r w:rsidR="000126E9" w:rsidRPr="002F21F0">
        <w:rPr>
          <w:b/>
          <w:lang w:val="sr-Cyrl-CS"/>
        </w:rPr>
        <w:t xml:space="preserve"> над обрадом података о личности</w:t>
      </w:r>
      <w:r w:rsidR="00111EF2" w:rsidRPr="002F21F0">
        <w:rPr>
          <w:b/>
          <w:lang w:val="sr-Cyrl-CS"/>
        </w:rPr>
        <w:t xml:space="preserve">, по службеној дужности и по пријавама грађана. </w:t>
      </w:r>
    </w:p>
    <w:p w:rsidR="00B1643B" w:rsidRPr="002F21F0" w:rsidRDefault="00111EF2" w:rsidP="00C05C83">
      <w:pPr>
        <w:pStyle w:val="NormalWeb"/>
        <w:shd w:val="clear" w:color="auto" w:fill="FFFFFF"/>
        <w:tabs>
          <w:tab w:val="left" w:pos="-180"/>
        </w:tabs>
        <w:spacing w:before="120" w:beforeAutospacing="0" w:after="120" w:afterAutospacing="0"/>
        <w:ind w:firstLine="720"/>
        <w:jc w:val="both"/>
        <w:rPr>
          <w:lang w:val="sr-Cyrl-CS"/>
        </w:rPr>
      </w:pPr>
      <w:r w:rsidRPr="002F21F0">
        <w:rPr>
          <w:lang w:val="sr-Cyrl-CS"/>
        </w:rPr>
        <w:t>Такође</w:t>
      </w:r>
      <w:r w:rsidR="00222DF3" w:rsidRPr="002F21F0">
        <w:rPr>
          <w:lang w:val="sr-Cyrl-CS"/>
        </w:rPr>
        <w:t>, Повереник</w:t>
      </w:r>
      <w:r w:rsidRPr="002F21F0">
        <w:rPr>
          <w:lang w:val="sr-Cyrl-CS"/>
        </w:rPr>
        <w:t xml:space="preserve"> је </w:t>
      </w:r>
      <w:r w:rsidR="00222DF3" w:rsidRPr="002F21F0">
        <w:rPr>
          <w:lang w:val="sr-Cyrl-CS"/>
        </w:rPr>
        <w:t xml:space="preserve">пружао стручну помоћ органима у вези са припремом прописа у делу који се односи на обраду података и слободу приступа информацијама; </w:t>
      </w:r>
      <w:r w:rsidR="000126E9" w:rsidRPr="002F21F0">
        <w:rPr>
          <w:lang w:val="sr-Cyrl-CS"/>
        </w:rPr>
        <w:t>давао је законске иницијативе државним органима и мишљења о примени закона; организовао је или учествовао на бројним семинарима и предавањима, превасходно за запослене у органима власти и код руковалаца података о личности; објав</w:t>
      </w:r>
      <w:r w:rsidRPr="002F21F0">
        <w:rPr>
          <w:lang w:val="sr-Cyrl-CS"/>
        </w:rPr>
        <w:t>љивао</w:t>
      </w:r>
      <w:r w:rsidR="000126E9" w:rsidRPr="002F21F0">
        <w:rPr>
          <w:lang w:val="sr-Cyrl-CS"/>
        </w:rPr>
        <w:t xml:space="preserve"> ставов</w:t>
      </w:r>
      <w:r w:rsidR="00222DF3" w:rsidRPr="002F21F0">
        <w:rPr>
          <w:lang w:val="sr-Cyrl-CS"/>
        </w:rPr>
        <w:t>е</w:t>
      </w:r>
      <w:r w:rsidR="000126E9" w:rsidRPr="002F21F0">
        <w:rPr>
          <w:lang w:val="sr-Cyrl-CS"/>
        </w:rPr>
        <w:t xml:space="preserve"> из своје праксе; бавио се вођењем Централног регистра збирки података; </w:t>
      </w:r>
      <w:r w:rsidR="00B1643B" w:rsidRPr="002F21F0">
        <w:rPr>
          <w:lang w:val="sr-Cyrl-CS"/>
        </w:rPr>
        <w:t xml:space="preserve">одговарао је на поднеске грађана у вези са остваривањем ова два права; одлучивао по захтевима за изношење података о личности ван Србије; </w:t>
      </w:r>
      <w:r w:rsidR="000126E9" w:rsidRPr="002F21F0">
        <w:rPr>
          <w:lang w:val="sr-Cyrl-CS"/>
        </w:rPr>
        <w:t>узимао је учешће у догађајима од интереса за рад Повереника, на међународном и регионалном нивоу као и у активностима државе у вези са процесом придруживања Европској унији и друго.</w:t>
      </w:r>
    </w:p>
    <w:p w:rsidR="00756F4E" w:rsidRPr="002F21F0" w:rsidRDefault="000551CD" w:rsidP="00C05C83">
      <w:pPr>
        <w:pStyle w:val="NormalWeb"/>
        <w:shd w:val="clear" w:color="auto" w:fill="FFFFFF"/>
        <w:tabs>
          <w:tab w:val="left" w:pos="-180"/>
        </w:tabs>
        <w:spacing w:before="120" w:beforeAutospacing="0" w:after="120" w:afterAutospacing="0"/>
        <w:ind w:firstLine="720"/>
        <w:jc w:val="both"/>
        <w:rPr>
          <w:lang w:val="sr-Cyrl-CS"/>
        </w:rPr>
      </w:pPr>
      <w:r w:rsidRPr="002F21F0">
        <w:rPr>
          <w:lang w:val="sr-Cyrl-CS"/>
        </w:rPr>
        <w:t>Континуирани раст броја предмета из области рада Повереника од почетка његовог рада забележен је и у 2016.</w:t>
      </w:r>
      <w:r w:rsidR="00F24966">
        <w:rPr>
          <w:lang w:val="sr-Cyrl-CS"/>
        </w:rPr>
        <w:t xml:space="preserve"> </w:t>
      </w:r>
      <w:r w:rsidR="00531050">
        <w:rPr>
          <w:lang w:val="sr-Cyrl-CS"/>
        </w:rPr>
        <w:t>години</w:t>
      </w:r>
      <w:r w:rsidRPr="002F21F0">
        <w:rPr>
          <w:lang w:val="sr-Cyrl-CS"/>
        </w:rPr>
        <w:t xml:space="preserve">. </w:t>
      </w:r>
      <w:r w:rsidR="00756F4E" w:rsidRPr="002F21F0">
        <w:rPr>
          <w:b/>
          <w:lang w:val="sr-Cyrl-CS"/>
        </w:rPr>
        <w:t>У</w:t>
      </w:r>
      <w:r w:rsidRPr="002F21F0">
        <w:rPr>
          <w:lang w:val="sr-Cyrl-CS"/>
        </w:rPr>
        <w:t xml:space="preserve"> </w:t>
      </w:r>
      <w:r w:rsidRPr="002F21F0">
        <w:rPr>
          <w:b/>
          <w:lang w:val="sr-Cyrl-CS"/>
        </w:rPr>
        <w:t>2016.</w:t>
      </w:r>
      <w:r w:rsidR="00AD2AAD" w:rsidRPr="002F21F0">
        <w:rPr>
          <w:b/>
          <w:lang w:val="sr-Cyrl-CS"/>
        </w:rPr>
        <w:t xml:space="preserve"> </w:t>
      </w:r>
      <w:r w:rsidRPr="002F21F0">
        <w:rPr>
          <w:b/>
          <w:lang w:val="sr-Cyrl-CS"/>
        </w:rPr>
        <w:t>години Повереник примио у рад 8.237 нових предмета</w:t>
      </w:r>
      <w:r w:rsidRPr="002F21F0">
        <w:rPr>
          <w:lang w:val="sr-Cyrl-CS"/>
        </w:rPr>
        <w:t xml:space="preserve">, од чега се 5.291 предмет односио на слободу приступа информацијама, 2.464 на заштиту података о личности, а 482 предмета на обе области деловања Повереника. Са пренетим предметима из претходног периода по којима није завршен поступак (3.864), </w:t>
      </w:r>
      <w:r w:rsidRPr="002F21F0">
        <w:rPr>
          <w:b/>
          <w:lang w:val="sr-Cyrl-CS"/>
        </w:rPr>
        <w:t>Повереник је у раду у 2016.</w:t>
      </w:r>
      <w:r w:rsidR="00AD2AAD" w:rsidRPr="002F21F0">
        <w:rPr>
          <w:b/>
          <w:lang w:val="sr-Cyrl-CS"/>
        </w:rPr>
        <w:t xml:space="preserve"> </w:t>
      </w:r>
      <w:r w:rsidRPr="002F21F0">
        <w:rPr>
          <w:b/>
          <w:lang w:val="sr-Cyrl-CS"/>
        </w:rPr>
        <w:t>години имао укупно 12.101 предмет.</w:t>
      </w:r>
      <w:r w:rsidR="00756F4E" w:rsidRPr="002F21F0">
        <w:rPr>
          <w:b/>
          <w:lang w:val="sr-Cyrl-CS"/>
        </w:rPr>
        <w:t xml:space="preserve"> </w:t>
      </w:r>
      <w:r w:rsidRPr="002F21F0">
        <w:rPr>
          <w:b/>
          <w:lang w:val="sr-Cyrl-CS"/>
        </w:rPr>
        <w:t>У току 2016.</w:t>
      </w:r>
      <w:r w:rsidR="00AD2AAD" w:rsidRPr="002F21F0">
        <w:rPr>
          <w:b/>
          <w:lang w:val="sr-Cyrl-CS"/>
        </w:rPr>
        <w:t xml:space="preserve"> </w:t>
      </w:r>
      <w:r w:rsidRPr="002F21F0">
        <w:rPr>
          <w:b/>
          <w:lang w:val="sr-Cyrl-CS"/>
        </w:rPr>
        <w:t>године Повереник је окончано поступак у 8.061 предмету</w:t>
      </w:r>
      <w:r w:rsidRPr="002F21F0">
        <w:rPr>
          <w:lang w:val="sr-Cyrl-CS"/>
        </w:rPr>
        <w:t xml:space="preserve">, од чега 5.135 из области приступа информацијама, 2.454 из области заштите података о личности и 472 предмета која су се односила на обе области. </w:t>
      </w:r>
      <w:r w:rsidRPr="002F21F0">
        <w:rPr>
          <w:b/>
          <w:lang w:val="sr-Cyrl-CS"/>
        </w:rPr>
        <w:t>У наредну 2017.</w:t>
      </w:r>
      <w:r w:rsidR="00AD2AAD" w:rsidRPr="002F21F0">
        <w:rPr>
          <w:b/>
          <w:lang w:val="sr-Cyrl-CS"/>
        </w:rPr>
        <w:t xml:space="preserve"> </w:t>
      </w:r>
      <w:r w:rsidRPr="002F21F0">
        <w:rPr>
          <w:b/>
          <w:lang w:val="sr-Cyrl-CS"/>
        </w:rPr>
        <w:t>годину пренето је 4.040 предмета по којима поступак није завршен</w:t>
      </w:r>
      <w:r w:rsidR="00AA3A45" w:rsidRPr="002F21F0">
        <w:rPr>
          <w:b/>
          <w:lang w:val="sr-Cyrl-CS"/>
        </w:rPr>
        <w:t>.</w:t>
      </w:r>
      <w:r w:rsidRPr="002F21F0">
        <w:rPr>
          <w:lang w:val="sr-Cyrl-CS"/>
        </w:rPr>
        <w:t xml:space="preserve"> </w:t>
      </w:r>
      <w:r w:rsidR="00A23480" w:rsidRPr="002F21F0">
        <w:rPr>
          <w:lang w:val="sr-Cyrl-CS"/>
        </w:rPr>
        <w:t xml:space="preserve">Разлог </w:t>
      </w:r>
      <w:r w:rsidR="00AA3A45" w:rsidRPr="002F21F0">
        <w:rPr>
          <w:lang w:val="sr-Cyrl-CS"/>
        </w:rPr>
        <w:t xml:space="preserve">овако </w:t>
      </w:r>
      <w:r w:rsidR="00A23480" w:rsidRPr="002F21F0">
        <w:rPr>
          <w:lang w:val="sr-Cyrl-CS"/>
        </w:rPr>
        <w:t>ве</w:t>
      </w:r>
      <w:r w:rsidR="00756F4E" w:rsidRPr="002F21F0">
        <w:rPr>
          <w:lang w:val="sr-Cyrl-CS"/>
        </w:rPr>
        <w:t xml:space="preserve">ликог броја нерешених предмета </w:t>
      </w:r>
      <w:r w:rsidR="00A23480" w:rsidRPr="002F21F0">
        <w:rPr>
          <w:lang w:val="sr-Cyrl-CS"/>
        </w:rPr>
        <w:t xml:space="preserve">јесте </w:t>
      </w:r>
      <w:r w:rsidR="00A23480" w:rsidRPr="002F21F0">
        <w:rPr>
          <w:lang w:val="sr-Cyrl-CS"/>
        </w:rPr>
        <w:lastRenderedPageBreak/>
        <w:t xml:space="preserve">дугогодишњи рад Повереника са недовољним капацитетима </w:t>
      </w:r>
      <w:r w:rsidR="00AA3A45" w:rsidRPr="002F21F0">
        <w:rPr>
          <w:lang w:val="sr-Cyrl-CS"/>
        </w:rPr>
        <w:t xml:space="preserve">уз </w:t>
      </w:r>
      <w:r w:rsidR="00FE11C1" w:rsidRPr="002F21F0">
        <w:rPr>
          <w:lang w:val="sr-Cyrl-CS"/>
        </w:rPr>
        <w:t>велики прилив нових предмета.</w:t>
      </w:r>
      <w:r w:rsidR="00A23480" w:rsidRPr="002F21F0">
        <w:rPr>
          <w:lang w:val="sr-Cyrl-CS"/>
        </w:rPr>
        <w:t xml:space="preserve">   </w:t>
      </w:r>
    </w:p>
    <w:p w:rsidR="000551CD" w:rsidRPr="002F21F0" w:rsidRDefault="000551CD" w:rsidP="00C05C83">
      <w:pPr>
        <w:pStyle w:val="NormalWeb"/>
        <w:shd w:val="clear" w:color="auto" w:fill="FFFFFF"/>
        <w:tabs>
          <w:tab w:val="left" w:pos="-180"/>
        </w:tabs>
        <w:spacing w:before="120" w:beforeAutospacing="0" w:after="120" w:afterAutospacing="0"/>
        <w:ind w:firstLine="720"/>
        <w:jc w:val="both"/>
        <w:rPr>
          <w:lang w:val="sr-Cyrl-CS"/>
        </w:rPr>
      </w:pPr>
      <w:r w:rsidRPr="002F21F0">
        <w:rPr>
          <w:lang w:val="sr-Cyrl-CS"/>
        </w:rPr>
        <w:t>Повереник је у 2016.</w:t>
      </w:r>
      <w:r w:rsidR="00AD2AAD" w:rsidRPr="002F21F0">
        <w:rPr>
          <w:lang w:val="sr-Cyrl-CS"/>
        </w:rPr>
        <w:t xml:space="preserve"> </w:t>
      </w:r>
      <w:r w:rsidRPr="002F21F0">
        <w:rPr>
          <w:lang w:val="sr-Cyrl-CS"/>
        </w:rPr>
        <w:t xml:space="preserve">години радио доста </w:t>
      </w:r>
      <w:r w:rsidR="00FE11C1" w:rsidRPr="002F21F0">
        <w:rPr>
          <w:lang w:val="sr-Cyrl-CS"/>
        </w:rPr>
        <w:t xml:space="preserve">и </w:t>
      </w:r>
      <w:r w:rsidRPr="002F21F0">
        <w:rPr>
          <w:lang w:val="sr-Cyrl-CS"/>
        </w:rPr>
        <w:t>на у</w:t>
      </w:r>
      <w:r w:rsidR="00B90246" w:rsidRPr="002F21F0">
        <w:rPr>
          <w:lang w:val="sr-Cyrl-CS"/>
        </w:rPr>
        <w:t xml:space="preserve">напређењу рада сопствене службе, у највећој мери у </w:t>
      </w:r>
      <w:r w:rsidRPr="002F21F0">
        <w:rPr>
          <w:lang w:val="sr-Cyrl-CS"/>
        </w:rPr>
        <w:t>оквиру двогодишњег пројекта из 2015. године, на основу споразума Владе Републике Србије и Министарства спољних послова</w:t>
      </w:r>
      <w:r w:rsidRPr="002F21F0">
        <w:rPr>
          <w:b/>
          <w:lang w:val="sr-Cyrl-CS"/>
        </w:rPr>
        <w:t xml:space="preserve"> </w:t>
      </w:r>
      <w:r w:rsidR="00B90246" w:rsidRPr="002F21F0">
        <w:rPr>
          <w:lang w:val="sr-Cyrl-CS"/>
        </w:rPr>
        <w:t>Краљевине Норвешке. О</w:t>
      </w:r>
      <w:r w:rsidRPr="002F21F0">
        <w:rPr>
          <w:lang w:val="sr-Cyrl-CS"/>
        </w:rPr>
        <w:t xml:space="preserve">д посебног значаја за институцију и шире су обуке запослених </w:t>
      </w:r>
      <w:r w:rsidR="00756F4E" w:rsidRPr="002F21F0">
        <w:rPr>
          <w:lang w:val="sr-Cyrl-CS"/>
        </w:rPr>
        <w:t xml:space="preserve">као </w:t>
      </w:r>
      <w:r w:rsidRPr="002F21F0">
        <w:rPr>
          <w:lang w:val="sr-Cyrl-CS"/>
        </w:rPr>
        <w:t>и стицање највишег степена сертификације за примену стандарда за безбедност података-</w:t>
      </w:r>
      <w:r w:rsidRPr="00B1643B">
        <w:t>SRPS</w:t>
      </w:r>
      <w:r w:rsidRPr="002F21F0">
        <w:rPr>
          <w:lang w:val="sr-Cyrl-CS"/>
        </w:rPr>
        <w:t xml:space="preserve"> </w:t>
      </w:r>
      <w:r w:rsidRPr="00B1643B">
        <w:t>ISO</w:t>
      </w:r>
      <w:r w:rsidRPr="002F21F0">
        <w:rPr>
          <w:lang w:val="sr-Cyrl-CS"/>
        </w:rPr>
        <w:t>/</w:t>
      </w:r>
      <w:r w:rsidRPr="00B1643B">
        <w:t>IEC</w:t>
      </w:r>
      <w:r w:rsidRPr="002F21F0">
        <w:rPr>
          <w:lang w:val="sr-Cyrl-CS"/>
        </w:rPr>
        <w:t xml:space="preserve"> 27001 као и остале припреме за увођење овог стандарда у рад Повереника који се планира до краја 2017.</w:t>
      </w:r>
      <w:r w:rsidR="00AD2AAD" w:rsidRPr="002F21F0">
        <w:rPr>
          <w:lang w:val="sr-Cyrl-CS"/>
        </w:rPr>
        <w:t xml:space="preserve"> </w:t>
      </w:r>
      <w:r w:rsidRPr="002F21F0">
        <w:rPr>
          <w:lang w:val="sr-Cyrl-CS"/>
        </w:rPr>
        <w:t>године.</w:t>
      </w:r>
    </w:p>
    <w:p w:rsidR="003119E4" w:rsidRPr="00F24966" w:rsidRDefault="000551CD" w:rsidP="00C05C83">
      <w:pPr>
        <w:pStyle w:val="NormalWeb"/>
        <w:shd w:val="clear" w:color="auto" w:fill="FFFFFF"/>
        <w:tabs>
          <w:tab w:val="left" w:pos="-180"/>
        </w:tabs>
        <w:spacing w:before="120" w:beforeAutospacing="0" w:after="120" w:afterAutospacing="0"/>
        <w:ind w:firstLine="720"/>
        <w:jc w:val="both"/>
        <w:rPr>
          <w:lang w:val="sr-Cyrl-CS"/>
        </w:rPr>
      </w:pPr>
      <w:r w:rsidRPr="00F24966">
        <w:rPr>
          <w:lang w:val="sr-Cyrl-CS"/>
        </w:rPr>
        <w:t>Такође, у 2016.</w:t>
      </w:r>
      <w:r w:rsidR="00F24966">
        <w:rPr>
          <w:lang w:val="sr-Cyrl-CS"/>
        </w:rPr>
        <w:t xml:space="preserve"> </w:t>
      </w:r>
      <w:r w:rsidRPr="00F24966">
        <w:rPr>
          <w:lang w:val="sr-Cyrl-CS"/>
        </w:rPr>
        <w:t>години 21 запослени у Служби Повереника је прошао процедуру провера и добио прописане сертификате Канцеларије Савета за националну безбедност, за приступ тајним подацима у складу са Законом о тајности података, троје за приступ тајним подацима највиших степена тајности - "државна тајна" и 18 запослених за приступ тајним подацима степена тајности "строго поверљиво", а ради несметаног извршавања послова из своје надлежности.</w:t>
      </w:r>
    </w:p>
    <w:p w:rsidR="00202A92" w:rsidRPr="00F24966" w:rsidRDefault="001856BD" w:rsidP="00697870">
      <w:pPr>
        <w:pStyle w:val="NormalWeb"/>
        <w:shd w:val="clear" w:color="auto" w:fill="FFFFFF"/>
        <w:tabs>
          <w:tab w:val="left" w:pos="-180"/>
        </w:tabs>
        <w:spacing w:before="120" w:beforeAutospacing="0" w:after="0" w:afterAutospacing="0"/>
        <w:ind w:firstLine="720"/>
        <w:jc w:val="both"/>
        <w:rPr>
          <w:lang w:val="sr-Cyrl-CS"/>
        </w:rPr>
      </w:pPr>
      <w:r w:rsidRPr="00F24966">
        <w:rPr>
          <w:lang w:val="sr-Cyrl-CS"/>
        </w:rPr>
        <w:t xml:space="preserve">Улога </w:t>
      </w:r>
      <w:r w:rsidR="002A0D4A" w:rsidRPr="00F24966">
        <w:rPr>
          <w:lang w:val="sr-Cyrl-CS"/>
        </w:rPr>
        <w:t xml:space="preserve">и рад </w:t>
      </w:r>
      <w:r w:rsidRPr="00F24966">
        <w:rPr>
          <w:lang w:val="sr-Cyrl-CS"/>
        </w:rPr>
        <w:t xml:space="preserve">Повереника као заштитника права на приступ информацијама и права на заштиту података о личности </w:t>
      </w:r>
      <w:r w:rsidR="002A0D4A" w:rsidRPr="00F24966">
        <w:rPr>
          <w:lang w:val="sr-Cyrl-CS"/>
        </w:rPr>
        <w:t>су</w:t>
      </w:r>
      <w:r w:rsidRPr="00F24966">
        <w:rPr>
          <w:lang w:val="sr-Cyrl-CS"/>
        </w:rPr>
        <w:t xml:space="preserve"> учињен</w:t>
      </w:r>
      <w:r w:rsidR="002A0D4A" w:rsidRPr="00F24966">
        <w:rPr>
          <w:lang w:val="sr-Cyrl-CS"/>
        </w:rPr>
        <w:t>и</w:t>
      </w:r>
      <w:r w:rsidRPr="00F24966">
        <w:rPr>
          <w:lang w:val="sr-Cyrl-CS"/>
        </w:rPr>
        <w:t xml:space="preserve"> још видљивијом у 2016.</w:t>
      </w:r>
      <w:r w:rsidR="00AD2AAD" w:rsidRPr="00F24966">
        <w:rPr>
          <w:lang w:val="sr-Cyrl-CS"/>
        </w:rPr>
        <w:t xml:space="preserve"> </w:t>
      </w:r>
      <w:r w:rsidRPr="00F24966">
        <w:rPr>
          <w:lang w:val="sr-Cyrl-CS"/>
        </w:rPr>
        <w:t>годину путем Портала отворених података о раду Повереника</w:t>
      </w:r>
      <w:r w:rsidR="00FF23A6" w:rsidRPr="00F24966">
        <w:rPr>
          <w:lang w:val="sr-Cyrl-CS"/>
        </w:rPr>
        <w:t>, друштвених мрежа, медија и слично.</w:t>
      </w:r>
      <w:r w:rsidR="00405EC5" w:rsidRPr="00F24966">
        <w:rPr>
          <w:lang w:val="sr-Cyrl-CS"/>
        </w:rPr>
        <w:t xml:space="preserve"> </w:t>
      </w:r>
      <w:r w:rsidR="00FF23A6" w:rsidRPr="00F24966">
        <w:rPr>
          <w:lang w:val="sr-Cyrl-CS"/>
        </w:rPr>
        <w:t>Од организација цивилног</w:t>
      </w:r>
      <w:r w:rsidR="00E811CE" w:rsidRPr="00F24966">
        <w:rPr>
          <w:lang w:val="sr-Cyrl-CS"/>
        </w:rPr>
        <w:t xml:space="preserve"> </w:t>
      </w:r>
      <w:r w:rsidR="00FF23A6" w:rsidRPr="00F24966">
        <w:rPr>
          <w:lang w:val="sr-Cyrl-CS"/>
        </w:rPr>
        <w:t xml:space="preserve">сектора, институција Повереника и повереник лично су </w:t>
      </w:r>
      <w:r w:rsidR="00056919" w:rsidRPr="00F24966">
        <w:rPr>
          <w:lang w:val="sr-Cyrl-CS"/>
        </w:rPr>
        <w:t xml:space="preserve">за остварене резултате </w:t>
      </w:r>
      <w:r w:rsidR="00FF23A6" w:rsidRPr="00F24966">
        <w:rPr>
          <w:lang w:val="sr-Cyrl-CS"/>
        </w:rPr>
        <w:t>добили три признања у току 2016.</w:t>
      </w:r>
      <w:r w:rsidR="00AD2AAD" w:rsidRPr="00F24966">
        <w:rPr>
          <w:lang w:val="sr-Cyrl-CS"/>
        </w:rPr>
        <w:t xml:space="preserve"> </w:t>
      </w:r>
      <w:r w:rsidR="00FF23A6" w:rsidRPr="00F24966">
        <w:rPr>
          <w:lang w:val="sr-Cyrl-CS"/>
        </w:rPr>
        <w:t>године</w:t>
      </w:r>
      <w:r w:rsidR="00056919" w:rsidRPr="00F24966">
        <w:rPr>
          <w:lang w:val="sr-Cyrl-CS"/>
        </w:rPr>
        <w:t>.</w:t>
      </w:r>
      <w:r w:rsidR="00FF23A6" w:rsidRPr="00F24966">
        <w:rPr>
          <w:lang w:val="sr-Cyrl-CS"/>
        </w:rPr>
        <w:t xml:space="preserve">  </w:t>
      </w:r>
      <w:r w:rsidR="00756F4E" w:rsidRPr="00F24966">
        <w:rPr>
          <w:lang w:val="sr-Cyrl-CS"/>
        </w:rPr>
        <w:t xml:space="preserve"> </w:t>
      </w:r>
    </w:p>
    <w:p w:rsidR="00202A92" w:rsidRPr="00F24966" w:rsidRDefault="00202A92" w:rsidP="00697870">
      <w:pPr>
        <w:pStyle w:val="NormalWeb"/>
        <w:shd w:val="clear" w:color="auto" w:fill="FFFFFF"/>
        <w:tabs>
          <w:tab w:val="left" w:pos="-180"/>
        </w:tabs>
        <w:spacing w:before="0" w:beforeAutospacing="0" w:after="0" w:afterAutospacing="0"/>
        <w:ind w:firstLine="720"/>
        <w:jc w:val="both"/>
        <w:rPr>
          <w:lang w:val="sr-Cyrl-CS"/>
        </w:rPr>
      </w:pPr>
    </w:p>
    <w:p w:rsidR="00697870" w:rsidRPr="00F24966" w:rsidRDefault="00697870" w:rsidP="00697870">
      <w:pPr>
        <w:pStyle w:val="NormalWeb"/>
        <w:shd w:val="clear" w:color="auto" w:fill="FFFFFF"/>
        <w:tabs>
          <w:tab w:val="left" w:pos="-180"/>
        </w:tabs>
        <w:spacing w:before="0" w:beforeAutospacing="0" w:after="0" w:afterAutospacing="0"/>
        <w:ind w:firstLine="720"/>
        <w:jc w:val="both"/>
        <w:rPr>
          <w:lang w:val="sr-Cyrl-CS"/>
        </w:rPr>
      </w:pPr>
    </w:p>
    <w:p w:rsidR="00305564" w:rsidRPr="00F24966" w:rsidRDefault="002F21F0" w:rsidP="00697870">
      <w:pPr>
        <w:pStyle w:val="NormalWeb"/>
        <w:shd w:val="clear" w:color="auto" w:fill="FFFFFF"/>
        <w:tabs>
          <w:tab w:val="left" w:pos="-180"/>
        </w:tabs>
        <w:spacing w:before="0" w:beforeAutospacing="0" w:after="240" w:afterAutospacing="0"/>
        <w:ind w:firstLine="720"/>
        <w:jc w:val="both"/>
        <w:rPr>
          <w:lang w:val="sr-Cyrl-CS"/>
        </w:rPr>
      </w:pPr>
      <w:r>
        <w:rPr>
          <w:b/>
          <w:bCs/>
        </w:rPr>
        <w:t>A</w:t>
      </w:r>
      <w:r w:rsidR="00305564" w:rsidRPr="00F24966">
        <w:rPr>
          <w:b/>
          <w:bCs/>
          <w:lang w:val="sr-Cyrl-CS"/>
        </w:rPr>
        <w:t>. Приступ информацијама</w:t>
      </w:r>
    </w:p>
    <w:p w:rsidR="00376893" w:rsidRPr="00B1643B" w:rsidRDefault="002F21F0" w:rsidP="00697870">
      <w:pPr>
        <w:tabs>
          <w:tab w:val="left" w:pos="-180"/>
        </w:tabs>
        <w:spacing w:after="240"/>
        <w:ind w:firstLine="720"/>
        <w:jc w:val="both"/>
        <w:rPr>
          <w:b/>
        </w:rPr>
      </w:pPr>
      <w:r w:rsidRPr="00F24966">
        <w:rPr>
          <w:b/>
        </w:rPr>
        <w:t>1</w:t>
      </w:r>
      <w:r w:rsidR="00376893" w:rsidRPr="00B1643B">
        <w:rPr>
          <w:b/>
        </w:rPr>
        <w:t xml:space="preserve">.1. </w:t>
      </w:r>
      <w:r w:rsidR="00F66396">
        <w:rPr>
          <w:b/>
        </w:rPr>
        <w:t xml:space="preserve">Активности Повереника и </w:t>
      </w:r>
      <w:r w:rsidR="00376893" w:rsidRPr="00B1643B">
        <w:rPr>
          <w:b/>
        </w:rPr>
        <w:t>приказ стања у остваривању и заштити права</w:t>
      </w:r>
      <w:r w:rsidR="00376893" w:rsidRPr="00B1643B">
        <w:rPr>
          <w:b/>
        </w:rPr>
        <w:tab/>
      </w:r>
    </w:p>
    <w:p w:rsidR="00C84B15" w:rsidRDefault="00E44BCE" w:rsidP="00697870">
      <w:pPr>
        <w:tabs>
          <w:tab w:val="left" w:pos="-180"/>
        </w:tabs>
        <w:spacing w:after="240"/>
        <w:ind w:firstLine="720"/>
        <w:jc w:val="both"/>
      </w:pPr>
      <w:r>
        <w:t>У области слободе</w:t>
      </w:r>
      <w:r w:rsidR="00376893" w:rsidRPr="00B1643B">
        <w:t xml:space="preserve"> </w:t>
      </w:r>
      <w:r>
        <w:t>приступа информацијама у Србији</w:t>
      </w:r>
      <w:r w:rsidR="00376893" w:rsidRPr="00B1643B">
        <w:t xml:space="preserve"> присутан је тренд пораста броја захтева</w:t>
      </w:r>
      <w:r w:rsidR="00376893" w:rsidRPr="00B1643B">
        <w:rPr>
          <w:rStyle w:val="FootnoteReference"/>
        </w:rPr>
        <w:footnoteReference w:id="1"/>
      </w:r>
      <w:r w:rsidR="00376893" w:rsidRPr="00B1643B">
        <w:t xml:space="preserve"> којима грађани захтевају информације од органа власти, уз истовремено велики број жалби Поверенику због отежаног добијања информација. </w:t>
      </w:r>
      <w:r>
        <w:t>Б</w:t>
      </w:r>
      <w:r w:rsidR="00AA3A45" w:rsidRPr="00B1643B">
        <w:t xml:space="preserve">рој </w:t>
      </w:r>
      <w:r w:rsidR="00376893" w:rsidRPr="00B1643B">
        <w:t xml:space="preserve">формално изјављених жалби </w:t>
      </w:r>
      <w:r w:rsidR="00AA3A45" w:rsidRPr="00B1643B">
        <w:t xml:space="preserve">од </w:t>
      </w:r>
      <w:r w:rsidR="00376893" w:rsidRPr="00B1643B">
        <w:t xml:space="preserve">три </w:t>
      </w:r>
      <w:r w:rsidR="00AA3A45" w:rsidRPr="00B1643B">
        <w:t>до</w:t>
      </w:r>
      <w:r w:rsidR="00376893" w:rsidRPr="00B1643B">
        <w:t xml:space="preserve"> четири хиљаде годишње</w:t>
      </w:r>
      <w:r w:rsidR="003119E4">
        <w:t xml:space="preserve"> </w:t>
      </w:r>
      <w:r w:rsidR="00AA3A45" w:rsidRPr="00B1643B">
        <w:t>(у последње четири године)</w:t>
      </w:r>
      <w:r w:rsidR="001856BD" w:rsidRPr="00B1643B">
        <w:t xml:space="preserve"> </w:t>
      </w:r>
      <w:r w:rsidR="00A24102" w:rsidRPr="00B1643B">
        <w:t xml:space="preserve">је потврда да се </w:t>
      </w:r>
      <w:r w:rsidR="00376893" w:rsidRPr="00B1643B">
        <w:rPr>
          <w:b/>
        </w:rPr>
        <w:t xml:space="preserve">до информација о раду власти и даље у великом броју случајева тешко долази без интервенције Повереника </w:t>
      </w:r>
      <w:r w:rsidR="00376893" w:rsidRPr="00B1643B">
        <w:t>и да грађани имају поверење у рад овог независног државног органа када му се обраћају ради заштите права.</w:t>
      </w:r>
    </w:p>
    <w:p w:rsidR="00C84B15" w:rsidRPr="002C2FB4" w:rsidRDefault="00F66396" w:rsidP="00C05C83">
      <w:pPr>
        <w:tabs>
          <w:tab w:val="left" w:pos="-180"/>
        </w:tabs>
        <w:spacing w:after="240"/>
        <w:ind w:firstLine="720"/>
        <w:jc w:val="both"/>
      </w:pPr>
      <w:r w:rsidRPr="002C2FB4">
        <w:t>У 201</w:t>
      </w:r>
      <w:r w:rsidR="00C84B15" w:rsidRPr="002C2FB4">
        <w:t>6</w:t>
      </w:r>
      <w:r w:rsidRPr="002C2FB4">
        <w:t>.</w:t>
      </w:r>
      <w:r w:rsidRPr="00202A92">
        <w:t xml:space="preserve"> </w:t>
      </w:r>
      <w:r w:rsidRPr="002C2FB4">
        <w:t>години, Повереник је, у области приступа информацијама, решио 5.</w:t>
      </w:r>
      <w:r w:rsidR="00C84B15" w:rsidRPr="002C2FB4">
        <w:t>135</w:t>
      </w:r>
      <w:r w:rsidRPr="002C2FB4">
        <w:t xml:space="preserve"> предмета, </w:t>
      </w:r>
      <w:r w:rsidR="00C84B15" w:rsidRPr="002C2FB4">
        <w:t>од чега се н</w:t>
      </w:r>
      <w:r w:rsidRPr="002C2FB4">
        <w:t>ајвећи део активности</w:t>
      </w:r>
      <w:r w:rsidR="002C2FB4">
        <w:t xml:space="preserve">, обзиром на велики број жалби, </w:t>
      </w:r>
      <w:r w:rsidRPr="002C2FB4">
        <w:t xml:space="preserve">односио </w:t>
      </w:r>
      <w:r w:rsidR="002C2FB4">
        <w:t xml:space="preserve">управо </w:t>
      </w:r>
      <w:r w:rsidRPr="002C2FB4">
        <w:t>на решавање појединачних жалби због недобијања информација од органа власти</w:t>
      </w:r>
      <w:r w:rsidR="00C84B15" w:rsidRPr="002C2FB4">
        <w:t>, на поступке у вези са принудним извршењем решења Повереника</w:t>
      </w:r>
      <w:r w:rsidR="00374FCB">
        <w:t xml:space="preserve"> и активности у вези управних спорова.</w:t>
      </w:r>
      <w:r w:rsidR="00C84B15" w:rsidRPr="002C2FB4">
        <w:t xml:space="preserve">Тако је Повереник у </w:t>
      </w:r>
      <w:r w:rsidRPr="002C2FB4">
        <w:t>201</w:t>
      </w:r>
      <w:r w:rsidR="00C84B15" w:rsidRPr="002C2FB4">
        <w:t>6</w:t>
      </w:r>
      <w:r w:rsidRPr="002C2FB4">
        <w:t xml:space="preserve">. години </w:t>
      </w:r>
      <w:r w:rsidR="00C84B15" w:rsidRPr="002C2FB4">
        <w:t xml:space="preserve"> решио 3.252 жалбе</w:t>
      </w:r>
      <w:r w:rsidR="00AD2AAD">
        <w:t xml:space="preserve"> </w:t>
      </w:r>
      <w:r w:rsidR="00360961" w:rsidRPr="002C2FB4">
        <w:t xml:space="preserve">(2.852 су биле основане) поводом којих је донео 1.180 решења и 1.160 закључака. </w:t>
      </w:r>
      <w:r w:rsidR="00C84B15" w:rsidRPr="002C2FB4">
        <w:t xml:space="preserve"> </w:t>
      </w:r>
      <w:r w:rsidR="00360961" w:rsidRPr="002C2FB4">
        <w:t>На предлог странака</w:t>
      </w:r>
      <w:r w:rsidR="00C84B15" w:rsidRPr="002C2FB4">
        <w:t xml:space="preserve">, </w:t>
      </w:r>
      <w:r w:rsidR="00C84B15" w:rsidRPr="002C2FB4">
        <w:lastRenderedPageBreak/>
        <w:t xml:space="preserve">спровео </w:t>
      </w:r>
      <w:r w:rsidR="00360961" w:rsidRPr="002C2FB4">
        <w:t xml:space="preserve">је 245 </w:t>
      </w:r>
      <w:r w:rsidR="00C84B15" w:rsidRPr="002C2FB4">
        <w:t>поступака принудног извршења</w:t>
      </w:r>
      <w:r w:rsidR="00C84B15" w:rsidRPr="00E141A0">
        <w:rPr>
          <w:b/>
        </w:rPr>
        <w:t xml:space="preserve"> </w:t>
      </w:r>
      <w:r w:rsidR="00C84B15" w:rsidRPr="002C2FB4">
        <w:t>решења</w:t>
      </w:r>
      <w:r w:rsidR="00C84B15" w:rsidRPr="00E141A0">
        <w:rPr>
          <w:b/>
        </w:rPr>
        <w:t xml:space="preserve"> </w:t>
      </w:r>
      <w:r w:rsidR="00C84B15" w:rsidRPr="004F3527">
        <w:t xml:space="preserve">у оквиру којих је донео </w:t>
      </w:r>
      <w:r w:rsidR="00C84B15">
        <w:t>1</w:t>
      </w:r>
      <w:r w:rsidR="00360961">
        <w:t>54</w:t>
      </w:r>
      <w:r w:rsidR="00C84B15" w:rsidRPr="004F3527">
        <w:t xml:space="preserve"> закључак</w:t>
      </w:r>
      <w:r w:rsidR="00C84B15">
        <w:t>а</w:t>
      </w:r>
      <w:r w:rsidR="00C84B15" w:rsidRPr="004F3527">
        <w:t xml:space="preserve"> о дозволи извршења и о кажњавању</w:t>
      </w:r>
      <w:r w:rsidR="00C84B15">
        <w:t>, а у 1</w:t>
      </w:r>
      <w:r w:rsidR="00360961">
        <w:t>8</w:t>
      </w:r>
      <w:r w:rsidR="00374FCB">
        <w:t>8</w:t>
      </w:r>
      <w:r w:rsidR="00C84B15">
        <w:t xml:space="preserve"> </w:t>
      </w:r>
      <w:r w:rsidR="00374FCB">
        <w:t>предмета</w:t>
      </w:r>
      <w:r w:rsidR="00C84B15">
        <w:t xml:space="preserve">, </w:t>
      </w:r>
      <w:r w:rsidR="00C84B15" w:rsidRPr="004F3527">
        <w:t xml:space="preserve">када је решење </w:t>
      </w:r>
      <w:r w:rsidR="00C84B15">
        <w:t xml:space="preserve">накнадно </w:t>
      </w:r>
      <w:r w:rsidR="00C84B15" w:rsidRPr="004F3527">
        <w:t>извршено</w:t>
      </w:r>
      <w:r w:rsidR="00C84B15">
        <w:t xml:space="preserve">, </w:t>
      </w:r>
      <w:r w:rsidR="00E86EEF">
        <w:t xml:space="preserve">Повереник </w:t>
      </w:r>
      <w:r w:rsidR="00C84B15">
        <w:t>је</w:t>
      </w:r>
      <w:r w:rsidR="00C84B15" w:rsidRPr="004F3527">
        <w:t xml:space="preserve"> обустави</w:t>
      </w:r>
      <w:r w:rsidR="00C84B15">
        <w:t>о поступак закључком.</w:t>
      </w:r>
      <w:r w:rsidR="004E4712" w:rsidRPr="004E4712">
        <w:t xml:space="preserve"> </w:t>
      </w:r>
      <w:r w:rsidR="00C20F19">
        <w:t>У</w:t>
      </w:r>
      <w:r w:rsidR="004E4712">
        <w:t xml:space="preserve"> 61 предмету </w:t>
      </w:r>
      <w:r w:rsidR="00C20F19">
        <w:t xml:space="preserve">Повереник је </w:t>
      </w:r>
      <w:r w:rsidR="004E4712">
        <w:t>захтева</w:t>
      </w:r>
      <w:r w:rsidR="00C20F19">
        <w:t>о</w:t>
      </w:r>
      <w:r w:rsidR="004E4712">
        <w:t xml:space="preserve"> да Влада обезбеди извршење решења</w:t>
      </w:r>
      <w:r w:rsidR="00374FCB">
        <w:t>.</w:t>
      </w:r>
      <w:r w:rsidR="00360961">
        <w:t xml:space="preserve"> </w:t>
      </w:r>
      <w:r w:rsidR="00C84B15" w:rsidRPr="0094181D">
        <w:t xml:space="preserve">По основу </w:t>
      </w:r>
      <w:r w:rsidR="00C84B15">
        <w:t>закључака П</w:t>
      </w:r>
      <w:r w:rsidR="00C84B15" w:rsidRPr="0094181D">
        <w:t>овереника о новчаном кажњавању</w:t>
      </w:r>
      <w:r w:rsidR="00C84B15" w:rsidRPr="004F3527">
        <w:t xml:space="preserve"> у поступку принудног извршења, </w:t>
      </w:r>
      <w:r w:rsidR="00C84B15" w:rsidRPr="002C2FB4">
        <w:t xml:space="preserve">у буџет је уплаћено </w:t>
      </w:r>
      <w:r w:rsidR="005439E0" w:rsidRPr="002C2FB4">
        <w:t>9.70</w:t>
      </w:r>
      <w:r w:rsidR="00C84B15" w:rsidRPr="002C2FB4">
        <w:t>0.000 динара</w:t>
      </w:r>
      <w:r w:rsidR="005439E0" w:rsidRPr="002C2FB4">
        <w:t>, од укупно изречених казни у износу од 13.200.000 дин.</w:t>
      </w:r>
      <w:r w:rsidR="002C2FB4">
        <w:rPr>
          <w:b/>
        </w:rPr>
        <w:t xml:space="preserve"> </w:t>
      </w:r>
      <w:r w:rsidR="002C2FB4" w:rsidRPr="002C2FB4">
        <w:t>Управном суду је достављено 87 одговора на тужбе против решења Повереника.</w:t>
      </w:r>
      <w:r w:rsidR="00374FCB">
        <w:t xml:space="preserve"> Управној инспекцији је доставио списе 318 предмета ради покретања прекршајног поступка.</w:t>
      </w:r>
    </w:p>
    <w:p w:rsidR="00FE11C1" w:rsidRDefault="005439E0" w:rsidP="00C05C83">
      <w:pPr>
        <w:tabs>
          <w:tab w:val="left" w:pos="-180"/>
        </w:tabs>
        <w:spacing w:after="240"/>
        <w:ind w:firstLine="720"/>
        <w:jc w:val="both"/>
      </w:pPr>
      <w:r>
        <w:t xml:space="preserve">Друге активности Повереника су </w:t>
      </w:r>
      <w:r w:rsidRPr="00FD00BB">
        <w:t>се односиле на</w:t>
      </w:r>
      <w:r>
        <w:t>:</w:t>
      </w:r>
      <w:r w:rsidRPr="00FD00BB">
        <w:t xml:space="preserve"> помоћ грађанима у остваривању права</w:t>
      </w:r>
      <w:r>
        <w:t xml:space="preserve"> </w:t>
      </w:r>
      <w:r w:rsidR="00E86EEF">
        <w:t xml:space="preserve">и органима у примени закона </w:t>
      </w:r>
      <w:r>
        <w:t>путем писаних</w:t>
      </w:r>
      <w:r w:rsidRPr="00FD00BB">
        <w:t xml:space="preserve"> мишљења</w:t>
      </w:r>
      <w:r w:rsidR="00AD2AAD">
        <w:t xml:space="preserve"> </w:t>
      </w:r>
      <w:r w:rsidR="00E86EEF">
        <w:t>(160)</w:t>
      </w:r>
      <w:r w:rsidRPr="00FD00BB">
        <w:t xml:space="preserve">, појашњења за поступање </w:t>
      </w:r>
      <w:r w:rsidR="00E86EEF">
        <w:t xml:space="preserve">у спровођењу закона и </w:t>
      </w:r>
      <w:r>
        <w:t>законск</w:t>
      </w:r>
      <w:r w:rsidR="002C2FB4">
        <w:t>их</w:t>
      </w:r>
      <w:r>
        <w:t xml:space="preserve"> обавез</w:t>
      </w:r>
      <w:r w:rsidR="002C2FB4">
        <w:t>а</w:t>
      </w:r>
      <w:r w:rsidR="00F24966">
        <w:t xml:space="preserve"> </w:t>
      </w:r>
      <w:r w:rsidR="002C2FB4">
        <w:t>-</w:t>
      </w:r>
      <w:r w:rsidR="002C2FB4" w:rsidRPr="002C2FB4">
        <w:t xml:space="preserve"> </w:t>
      </w:r>
      <w:r w:rsidR="002C2FB4">
        <w:t>писана комуникација саветодавно-инструктивног карактера</w:t>
      </w:r>
      <w:r>
        <w:t xml:space="preserve"> </w:t>
      </w:r>
      <w:r w:rsidR="00E86EEF">
        <w:t>(639)</w:t>
      </w:r>
      <w:r>
        <w:t xml:space="preserve">; </w:t>
      </w:r>
      <w:r w:rsidRPr="00FD00BB">
        <w:t>давање мишљења у вези са доношењем прописа</w:t>
      </w:r>
      <w:r>
        <w:t xml:space="preserve"> и других законодавних иницијатива</w:t>
      </w:r>
      <w:r w:rsidR="00AD2AAD">
        <w:t xml:space="preserve"> </w:t>
      </w:r>
      <w:r w:rsidR="00E86EEF">
        <w:t>(65)</w:t>
      </w:r>
      <w:r>
        <w:t xml:space="preserve">; </w:t>
      </w:r>
      <w:r w:rsidR="002C2FB4" w:rsidRPr="00FD00BB">
        <w:t>на комуникацију у вези са захтевима тражилаца информација поднетим или прослеђеним Поверенику</w:t>
      </w:r>
      <w:r w:rsidR="00AD2AAD">
        <w:t xml:space="preserve"> </w:t>
      </w:r>
      <w:r w:rsidR="002C2FB4">
        <w:t>(257),</w:t>
      </w:r>
      <w:r w:rsidR="002C2FB4" w:rsidRPr="00FD00BB">
        <w:t xml:space="preserve"> поступа</w:t>
      </w:r>
      <w:r w:rsidR="002C2FB4">
        <w:t>ње</w:t>
      </w:r>
      <w:r w:rsidR="002C2FB4" w:rsidRPr="00FD00BB">
        <w:t xml:space="preserve"> по захтевима за приступ информацијама којима су грађани и представници медија тражили информације о</w:t>
      </w:r>
      <w:r w:rsidR="00374FCB">
        <w:t xml:space="preserve">д јавног значаја настале у раду </w:t>
      </w:r>
      <w:r w:rsidR="002C2FB4" w:rsidRPr="00FD00BB">
        <w:t>Повереника</w:t>
      </w:r>
      <w:r w:rsidR="00AD2AAD">
        <w:t xml:space="preserve"> </w:t>
      </w:r>
      <w:r w:rsidR="002C2FB4">
        <w:t xml:space="preserve">(223), </w:t>
      </w:r>
      <w:r w:rsidRPr="00FD00BB">
        <w:t>спровођење обука</w:t>
      </w:r>
      <w:r>
        <w:t xml:space="preserve"> запослених у органима власти;</w:t>
      </w:r>
      <w:r w:rsidRPr="00FD00BB">
        <w:t xml:space="preserve"> израду публикација и друге начине објављива</w:t>
      </w:r>
      <w:r>
        <w:t>ња ставова из праксе Повереника;</w:t>
      </w:r>
      <w:r w:rsidRPr="00FD00BB">
        <w:t xml:space="preserve"> учешће на конференцијама и другим струч</w:t>
      </w:r>
      <w:r>
        <w:t xml:space="preserve">ним скуповима </w:t>
      </w:r>
      <w:r w:rsidRPr="00FD00BB">
        <w:t xml:space="preserve">и др. Повереник је </w:t>
      </w:r>
      <w:r>
        <w:t xml:space="preserve">одговарао и на </w:t>
      </w:r>
      <w:r w:rsidRPr="00E35657">
        <w:t>представк</w:t>
      </w:r>
      <w:r>
        <w:t xml:space="preserve">е </w:t>
      </w:r>
      <w:r w:rsidRPr="00594A6B">
        <w:t xml:space="preserve">на поступање других органа и проблематику која у највећој мери </w:t>
      </w:r>
      <w:r>
        <w:t>и није у надлежности Повереника</w:t>
      </w:r>
      <w:r w:rsidR="00AD2AAD">
        <w:t xml:space="preserve"> </w:t>
      </w:r>
      <w:r w:rsidR="002C2FB4">
        <w:t>(488)</w:t>
      </w:r>
      <w:r>
        <w:t>.</w:t>
      </w:r>
    </w:p>
    <w:p w:rsidR="00463AC0" w:rsidRPr="00B1643B" w:rsidRDefault="00376893" w:rsidP="00C05C83">
      <w:pPr>
        <w:tabs>
          <w:tab w:val="left" w:pos="-180"/>
        </w:tabs>
        <w:spacing w:after="240"/>
        <w:ind w:firstLine="720"/>
        <w:jc w:val="both"/>
      </w:pPr>
      <w:r w:rsidRPr="00B1643B">
        <w:t xml:space="preserve">Од </w:t>
      </w:r>
      <w:r w:rsidR="00463AC0" w:rsidRPr="00B1643B">
        <w:t xml:space="preserve">доношења Закона о приступу информацијама </w:t>
      </w:r>
      <w:r w:rsidRPr="00B1643B">
        <w:t>(2004.) па све до 2015.</w:t>
      </w:r>
      <w:r w:rsidR="00AD2AAD">
        <w:t xml:space="preserve"> </w:t>
      </w:r>
      <w:r w:rsidRPr="00B1643B">
        <w:t>године, бележен је континуирани напредак у остваривању овог права. Истовремено је растао степен ефикасности интервенција Повереника у заштити овог права, изражен у броју случај</w:t>
      </w:r>
      <w:r w:rsidR="00431D8B">
        <w:t>ев</w:t>
      </w:r>
      <w:r w:rsidRPr="00B1643B">
        <w:t>а оствареног права тј. добијених информација у односу на број основаних жалби и он је у 2015.</w:t>
      </w:r>
      <w:r w:rsidR="00431D8B">
        <w:t xml:space="preserve"> </w:t>
      </w:r>
      <w:r w:rsidRPr="00B1643B">
        <w:t>години износио 95,8%.</w:t>
      </w:r>
      <w:r w:rsidR="00A24102" w:rsidRPr="00B1643B">
        <w:tab/>
      </w:r>
      <w:r w:rsidR="00A24102" w:rsidRPr="00B1643B">
        <w:tab/>
      </w:r>
      <w:r w:rsidR="00A24102" w:rsidRPr="00B1643B">
        <w:tab/>
      </w:r>
      <w:r w:rsidR="00A24102" w:rsidRPr="00B1643B">
        <w:tab/>
        <w:t xml:space="preserve"> </w:t>
      </w:r>
      <w:r w:rsidRPr="00B1643B">
        <w:tab/>
      </w:r>
    </w:p>
    <w:p w:rsidR="00A24102" w:rsidRDefault="00376893" w:rsidP="00C05C83">
      <w:pPr>
        <w:tabs>
          <w:tab w:val="left" w:pos="-180"/>
        </w:tabs>
        <w:spacing w:after="240"/>
        <w:ind w:firstLine="720"/>
        <w:jc w:val="both"/>
      </w:pPr>
      <w:r w:rsidRPr="00B1643B">
        <w:t xml:space="preserve">Нажалост, </w:t>
      </w:r>
      <w:r w:rsidRPr="00B1643B">
        <w:rPr>
          <w:b/>
        </w:rPr>
        <w:t>у 2016.</w:t>
      </w:r>
      <w:r w:rsidR="00431D8B">
        <w:rPr>
          <w:b/>
        </w:rPr>
        <w:t xml:space="preserve"> </w:t>
      </w:r>
      <w:r w:rsidRPr="00B1643B">
        <w:rPr>
          <w:b/>
        </w:rPr>
        <w:t>години, позитиван тренд остваривања права јавности да зна је прек</w:t>
      </w:r>
      <w:r w:rsidR="00FE11C1" w:rsidRPr="00B1643B">
        <w:rPr>
          <w:b/>
        </w:rPr>
        <w:t>инут</w:t>
      </w:r>
      <w:r w:rsidR="00F73607">
        <w:rPr>
          <w:b/>
        </w:rPr>
        <w:t xml:space="preserve">. </w:t>
      </w:r>
      <w:r w:rsidRPr="00B1643B">
        <w:t xml:space="preserve">Први пут од почетка рада Повереника, </w:t>
      </w:r>
      <w:r w:rsidR="00F73607">
        <w:t xml:space="preserve">из године у годину </w:t>
      </w:r>
      <w:r w:rsidRPr="00B1643B">
        <w:rPr>
          <w:b/>
        </w:rPr>
        <w:t>растућа ефикасност његовог деловања мерена случајевима добијених информација смањена је у 2016.</w:t>
      </w:r>
      <w:r w:rsidR="00F24966">
        <w:rPr>
          <w:b/>
        </w:rPr>
        <w:t xml:space="preserve"> </w:t>
      </w:r>
      <w:r w:rsidRPr="00B1643B">
        <w:rPr>
          <w:b/>
        </w:rPr>
        <w:t xml:space="preserve">години за 3,8%, а број основаних жалби је порастао за 2%. </w:t>
      </w:r>
      <w:r w:rsidRPr="00B1643B">
        <w:t xml:space="preserve">Посебно </w:t>
      </w:r>
      <w:r w:rsidR="003119E4">
        <w:t xml:space="preserve">је </w:t>
      </w:r>
      <w:r w:rsidRPr="00B1643B">
        <w:t>забрињава</w:t>
      </w:r>
      <w:r w:rsidR="003119E4">
        <w:t xml:space="preserve">јући податак </w:t>
      </w:r>
      <w:r w:rsidRPr="00B1643B">
        <w:t xml:space="preserve">да </w:t>
      </w:r>
      <w:r w:rsidRPr="00B1643B">
        <w:rPr>
          <w:b/>
        </w:rPr>
        <w:t>је број извршених решења Повереника којима је наложио органима власти да информације учине доступним, у 2016.</w:t>
      </w:r>
      <w:r w:rsidR="00431D8B">
        <w:rPr>
          <w:b/>
        </w:rPr>
        <w:t xml:space="preserve"> </w:t>
      </w:r>
      <w:r w:rsidRPr="00B1643B">
        <w:rPr>
          <w:b/>
        </w:rPr>
        <w:t>години смањен за 10,</w:t>
      </w:r>
      <w:r w:rsidR="005601C2" w:rsidRPr="00202A92">
        <w:rPr>
          <w:b/>
        </w:rPr>
        <w:t>1</w:t>
      </w:r>
      <w:r w:rsidRPr="00B1643B">
        <w:rPr>
          <w:b/>
        </w:rPr>
        <w:t>% и износи 73,</w:t>
      </w:r>
      <w:r w:rsidR="005601C2" w:rsidRPr="00202A92">
        <w:rPr>
          <w:b/>
        </w:rPr>
        <w:t>6</w:t>
      </w:r>
      <w:r w:rsidRPr="00B1643B">
        <w:rPr>
          <w:b/>
        </w:rPr>
        <w:t xml:space="preserve">% </w:t>
      </w:r>
      <w:r w:rsidR="002A0D4A">
        <w:rPr>
          <w:b/>
        </w:rPr>
        <w:t xml:space="preserve">у односу на број </w:t>
      </w:r>
      <w:r w:rsidRPr="00B1643B">
        <w:rPr>
          <w:b/>
        </w:rPr>
        <w:t>донетих решења.</w:t>
      </w:r>
      <w:r w:rsidRPr="00B1643B">
        <w:t xml:space="preserve"> Највише је неизвршених решења од стране </w:t>
      </w:r>
      <w:r w:rsidR="00E811CE">
        <w:t xml:space="preserve">органа и организација у локалној самоуправи, </w:t>
      </w:r>
      <w:r w:rsidRPr="00B1643B">
        <w:t xml:space="preserve">јавних предузећа (државних и локалних) и од министарстава. </w:t>
      </w:r>
    </w:p>
    <w:p w:rsidR="003119E4" w:rsidRDefault="00376893" w:rsidP="00C05C83">
      <w:pPr>
        <w:tabs>
          <w:tab w:val="left" w:pos="-180"/>
        </w:tabs>
        <w:spacing w:after="240"/>
        <w:ind w:firstLine="720"/>
        <w:jc w:val="both"/>
      </w:pPr>
      <w:r w:rsidRPr="00B1643B">
        <w:t>Чињеница је да су, упркос наведеном, и у 2016.</w:t>
      </w:r>
      <w:r w:rsidR="00431D8B">
        <w:t xml:space="preserve"> </w:t>
      </w:r>
      <w:r w:rsidRPr="00B1643B">
        <w:t xml:space="preserve">години </w:t>
      </w:r>
      <w:r w:rsidRPr="00B1643B">
        <w:rPr>
          <w:b/>
        </w:rPr>
        <w:t>интервенције Повереника поводом жалби у високом проценту (92%) основаних жалби довеле до тога да подносиоци жалби добију захтеване информације.</w:t>
      </w:r>
      <w:r w:rsidRPr="00B1643B">
        <w:t xml:space="preserve"> Након интервенције Повереника по примљеној жалби, </w:t>
      </w:r>
      <w:r w:rsidRPr="00B1643B">
        <w:rPr>
          <w:b/>
        </w:rPr>
        <w:t>поступак се у великом броју случајева (60,8%) основаних жалби оконча обуставом  поступка</w:t>
      </w:r>
      <w:r w:rsidRPr="00B1643B">
        <w:t xml:space="preserve"> будући да органи накнадно доставе информације жалиоцу. У бројним ситуацијама информације су учињене доступним тражиоцима тек након што Повереник примени све расположиве механизме принуде, тј. спровођења поступка принудног извршења и изрицања новчаних казни органима власти. Притом, </w:t>
      </w:r>
      <w:r w:rsidRPr="00B1643B">
        <w:rPr>
          <w:b/>
        </w:rPr>
        <w:t xml:space="preserve">механизам обезбеђења извршења решења Повереника који је у надлежности Владе, као ни </w:t>
      </w:r>
      <w:r w:rsidRPr="00B1643B">
        <w:rPr>
          <w:b/>
        </w:rPr>
        <w:lastRenderedPageBreak/>
        <w:t>претходних година, није функционисао ни у 2016.</w:t>
      </w:r>
      <w:r w:rsidR="00431D8B">
        <w:rPr>
          <w:b/>
        </w:rPr>
        <w:t xml:space="preserve"> </w:t>
      </w:r>
      <w:r w:rsidRPr="00B1643B">
        <w:rPr>
          <w:b/>
        </w:rPr>
        <w:t>години, а изостао је и очек</w:t>
      </w:r>
      <w:r w:rsidR="002C5123">
        <w:rPr>
          <w:b/>
        </w:rPr>
        <w:t>ивани ефекат надзора од стране У</w:t>
      </w:r>
      <w:r w:rsidRPr="00B1643B">
        <w:rPr>
          <w:b/>
        </w:rPr>
        <w:t>правне инспекције у виду неминовне одговорности за кршење права.</w:t>
      </w:r>
    </w:p>
    <w:p w:rsidR="00376893" w:rsidRDefault="00376893" w:rsidP="00C05C83">
      <w:pPr>
        <w:tabs>
          <w:tab w:val="left" w:pos="-180"/>
        </w:tabs>
        <w:ind w:firstLine="720"/>
        <w:jc w:val="both"/>
      </w:pPr>
      <w:r w:rsidRPr="00B1643B">
        <w:t>Стање у области слободе приступа инфор</w:t>
      </w:r>
      <w:r w:rsidR="003119E4">
        <w:t>мацијама 2016.</w:t>
      </w:r>
      <w:r w:rsidR="00431D8B">
        <w:t xml:space="preserve"> </w:t>
      </w:r>
      <w:r w:rsidR="003119E4">
        <w:t xml:space="preserve">години у Србији </w:t>
      </w:r>
      <w:r w:rsidRPr="00B1643B">
        <w:t>илуструју и следећи подаци:</w:t>
      </w:r>
    </w:p>
    <w:p w:rsidR="00A24102" w:rsidRPr="00B1643B" w:rsidRDefault="00376893" w:rsidP="00C05C83">
      <w:pPr>
        <w:tabs>
          <w:tab w:val="left" w:pos="-180"/>
        </w:tabs>
        <w:spacing w:after="240"/>
        <w:ind w:firstLine="720"/>
        <w:jc w:val="both"/>
        <w:rPr>
          <w:b/>
        </w:rPr>
      </w:pPr>
      <w:r w:rsidRPr="00B1643B">
        <w:t xml:space="preserve">Велики је број случајева у којима органи власти нису уопште поступали по примљеним захтевима за слободан приступ информацијама или су одговарали да не могу да доставе информације, без доношења решења са ваљаном аргументацијом како закон налаже, </w:t>
      </w:r>
      <w:r w:rsidRPr="00B1643B">
        <w:rPr>
          <w:b/>
        </w:rPr>
        <w:t>па је евидентиран висок проценат жалби због тзв. ћутања администрације (84,4%) и у односу на 2015.</w:t>
      </w:r>
      <w:r w:rsidR="002C5123">
        <w:rPr>
          <w:b/>
        </w:rPr>
        <w:t xml:space="preserve"> </w:t>
      </w:r>
      <w:r w:rsidRPr="00B1643B">
        <w:rPr>
          <w:b/>
        </w:rPr>
        <w:t>годину смањен је за свега 3,3%.</w:t>
      </w:r>
    </w:p>
    <w:p w:rsidR="00A24102" w:rsidRPr="00B1643B" w:rsidRDefault="00376893" w:rsidP="00C05C83">
      <w:pPr>
        <w:tabs>
          <w:tab w:val="left" w:pos="-180"/>
        </w:tabs>
        <w:spacing w:after="240"/>
        <w:ind w:firstLine="720"/>
        <w:jc w:val="both"/>
        <w:rPr>
          <w:b/>
        </w:rPr>
      </w:pPr>
      <w:r w:rsidRPr="00B1643B">
        <w:rPr>
          <w:b/>
        </w:rPr>
        <w:t>Број жалби изјављених Поверенику због немогућности остваривања права на приступ информацијама у 2016.</w:t>
      </w:r>
      <w:r w:rsidR="002C5123">
        <w:rPr>
          <w:b/>
        </w:rPr>
        <w:t xml:space="preserve"> </w:t>
      </w:r>
      <w:r w:rsidRPr="00B1643B">
        <w:rPr>
          <w:b/>
        </w:rPr>
        <w:t>години је незнатно мањи него у претходној години, али</w:t>
      </w:r>
      <w:r w:rsidR="00E44BCE">
        <w:rPr>
          <w:b/>
        </w:rPr>
        <w:t xml:space="preserve"> је и даље веома велики, близу </w:t>
      </w:r>
      <w:r w:rsidRPr="00B1643B">
        <w:rPr>
          <w:b/>
        </w:rPr>
        <w:t>3.500.</w:t>
      </w:r>
      <w:r w:rsidRPr="00B1643B">
        <w:t xml:space="preserve"> Скоро половина жалби је изјављена против републичких државних и других органа и организација, а око 46% од тога су жалбе против министарстава и</w:t>
      </w:r>
      <w:r w:rsidR="00FE11C1" w:rsidRPr="00B1643B">
        <w:t xml:space="preserve"> органа у њиховом саставу.</w:t>
      </w:r>
      <w:r w:rsidR="00225ECC" w:rsidRPr="00B1643B">
        <w:t xml:space="preserve"> </w:t>
      </w:r>
      <w:r w:rsidRPr="00B1643B">
        <w:rPr>
          <w:b/>
        </w:rPr>
        <w:t xml:space="preserve">Проценат основаних жалби Поверенику је и даље веома високи износи 87,7%.  </w:t>
      </w:r>
    </w:p>
    <w:p w:rsidR="00A24102" w:rsidRPr="00B1643B" w:rsidRDefault="00463AC0" w:rsidP="00C05C83">
      <w:pPr>
        <w:tabs>
          <w:tab w:val="left" w:pos="-180"/>
        </w:tabs>
        <w:spacing w:after="240"/>
        <w:ind w:firstLine="720"/>
        <w:jc w:val="both"/>
      </w:pPr>
      <w:r w:rsidRPr="00B1643B">
        <w:t xml:space="preserve">У односу на претходну годину, </w:t>
      </w:r>
      <w:r w:rsidR="00376893" w:rsidRPr="00B1643B">
        <w:t xml:space="preserve">органи власти </w:t>
      </w:r>
      <w:r w:rsidRPr="00B1643B">
        <w:t xml:space="preserve">су учесталије </w:t>
      </w:r>
      <w:r w:rsidR="00376893" w:rsidRPr="00B1643B">
        <w:t>одбија</w:t>
      </w:r>
      <w:r w:rsidRPr="00B1643B">
        <w:t>ли</w:t>
      </w:r>
      <w:r w:rsidR="00376893" w:rsidRPr="00B1643B">
        <w:t xml:space="preserve"> захтев тражиоца информација под видом злоупотребе права (око 5%), или с позивом на тајност информација (3,7%), па и када се захтеване информације односе на трошење јавног новца, инвестиције, предузимање службених радњи и слично.</w:t>
      </w:r>
    </w:p>
    <w:p w:rsidR="00A24102" w:rsidRPr="00B1643B" w:rsidRDefault="00376893" w:rsidP="00C05C83">
      <w:pPr>
        <w:tabs>
          <w:tab w:val="left" w:pos="-180"/>
        </w:tabs>
        <w:spacing w:after="240"/>
        <w:ind w:firstLine="720"/>
        <w:jc w:val="both"/>
      </w:pPr>
      <w:r w:rsidRPr="00E44BCE">
        <w:t>На иницијативу органа, Републичко јавно тужилаштво је само у 2016.</w:t>
      </w:r>
      <w:r w:rsidR="001C5E66">
        <w:t xml:space="preserve"> </w:t>
      </w:r>
      <w:r w:rsidRPr="00E44BCE">
        <w:t>години поднело 15 тужби против одлука Повереника, с позивом на заштиту јавног интереса,</w:t>
      </w:r>
      <w:r w:rsidRPr="00B1643B">
        <w:t xml:space="preserve"> захтевајући за одређене случајеве и одлагање извршења решења Повереника.</w:t>
      </w:r>
      <w:r w:rsidR="001C5E66">
        <w:t xml:space="preserve"> </w:t>
      </w:r>
      <w:r w:rsidRPr="00B1643B">
        <w:rPr>
          <w:lang w:val="en-US"/>
        </w:rPr>
        <w:t>To</w:t>
      </w:r>
      <w:r w:rsidRPr="00202A92">
        <w:t xml:space="preserve"> </w:t>
      </w:r>
      <w:r w:rsidRPr="00B1643B">
        <w:rPr>
          <w:lang w:val="en-US"/>
        </w:rPr>
        <w:t>je</w:t>
      </w:r>
      <w:r w:rsidRPr="00202A92">
        <w:t xml:space="preserve"> </w:t>
      </w:r>
      <w:r w:rsidRPr="00B1643B">
        <w:t xml:space="preserve">више од укупног броја тужби у току свих претходних 11 година, када је исто тужилаштво  поднело 11 тужби против одлука Повереника. </w:t>
      </w:r>
    </w:p>
    <w:p w:rsidR="00B1643B" w:rsidRDefault="00376893" w:rsidP="00C05C83">
      <w:pPr>
        <w:tabs>
          <w:tab w:val="left" w:pos="-180"/>
        </w:tabs>
        <w:spacing w:after="240"/>
        <w:ind w:firstLine="720"/>
        <w:jc w:val="both"/>
        <w:rPr>
          <w:b/>
        </w:rPr>
      </w:pPr>
      <w:r w:rsidRPr="00B1643B">
        <w:rPr>
          <w:b/>
        </w:rPr>
        <w:t>Ниједно решење Повереника донето у 2016.</w:t>
      </w:r>
      <w:r w:rsidR="001C5E66">
        <w:rPr>
          <w:b/>
        </w:rPr>
        <w:t xml:space="preserve"> </w:t>
      </w:r>
      <w:r w:rsidRPr="00B1643B">
        <w:rPr>
          <w:b/>
        </w:rPr>
        <w:t>години није поништено од стране Управног суда</w:t>
      </w:r>
      <w:r w:rsidRPr="00B1643B">
        <w:rPr>
          <w:rStyle w:val="FootnoteReference"/>
          <w:b/>
        </w:rPr>
        <w:footnoteReference w:id="2"/>
      </w:r>
      <w:r w:rsidRPr="002C5123">
        <w:rPr>
          <w:b/>
        </w:rPr>
        <w:t>,</w:t>
      </w:r>
      <w:r w:rsidRPr="002C5123">
        <w:t xml:space="preserve">  а</w:t>
      </w:r>
      <w:r w:rsidRPr="00B1643B">
        <w:t xml:space="preserve"> </w:t>
      </w:r>
      <w:r w:rsidRPr="00B1643B">
        <w:rPr>
          <w:b/>
        </w:rPr>
        <w:t>поднето је 111 тужби против одлука Повереника у 2016.</w:t>
      </w:r>
      <w:r w:rsidR="001C5E66">
        <w:rPr>
          <w:b/>
        </w:rPr>
        <w:t xml:space="preserve"> </w:t>
      </w:r>
      <w:r w:rsidRPr="00B1643B">
        <w:rPr>
          <w:b/>
        </w:rPr>
        <w:t>години</w:t>
      </w:r>
      <w:r w:rsidR="002A0D4A">
        <w:rPr>
          <w:b/>
        </w:rPr>
        <w:t xml:space="preserve">, од чега је </w:t>
      </w:r>
      <w:r w:rsidR="001F2F63">
        <w:rPr>
          <w:b/>
        </w:rPr>
        <w:t>90 решено</w:t>
      </w:r>
      <w:r w:rsidRPr="00B1643B">
        <w:t xml:space="preserve">. Истовремено, </w:t>
      </w:r>
      <w:r w:rsidRPr="00B1643B">
        <w:rPr>
          <w:b/>
        </w:rPr>
        <w:t>против шест органа власти против којих није дозвољена жалба Поверенику, поднето је 126 тужби Управном суду</w:t>
      </w:r>
      <w:r w:rsidRPr="00B1643B">
        <w:t xml:space="preserve">, од чега 123 против Владе и по једна против Народне скупштине, председника Републике Србије и Уставног суда. </w:t>
      </w:r>
      <w:r w:rsidRPr="00B1643B">
        <w:rPr>
          <w:b/>
        </w:rPr>
        <w:t>Од 40 решених тужби,  31 тужба је уважена и то тужбе поднет</w:t>
      </w:r>
      <w:r w:rsidR="00884787">
        <w:rPr>
          <w:b/>
        </w:rPr>
        <w:t>е</w:t>
      </w:r>
      <w:r w:rsidRPr="00B1643B">
        <w:rPr>
          <w:b/>
        </w:rPr>
        <w:t xml:space="preserve"> против Владе Србије.</w:t>
      </w:r>
    </w:p>
    <w:p w:rsidR="00B1643B" w:rsidRDefault="00376893" w:rsidP="00C05C83">
      <w:pPr>
        <w:tabs>
          <w:tab w:val="left" w:pos="0"/>
        </w:tabs>
        <w:spacing w:after="240"/>
        <w:ind w:firstLine="720"/>
        <w:jc w:val="both"/>
      </w:pPr>
      <w:r w:rsidRPr="00B1643B">
        <w:rPr>
          <w:b/>
        </w:rPr>
        <w:t>У извршавању законских обавеза органа власти у погледу примене мера унапређења јавности рада прописаних Законом о приступу информацијама је забележен готово симболичан напредак.</w:t>
      </w:r>
      <w:r w:rsidRPr="00B1643B">
        <w:t xml:space="preserve"> </w:t>
      </w:r>
      <w:r w:rsidR="00B1643B">
        <w:t>М</w:t>
      </w:r>
      <w:r w:rsidR="00B1643B" w:rsidRPr="00B1643B">
        <w:t>ере Повереника на доследном спровођењу Упутства за израду и објављивање информатора о раду државних органа у 2016.</w:t>
      </w:r>
      <w:r w:rsidR="001C5E66">
        <w:t xml:space="preserve"> </w:t>
      </w:r>
      <w:r w:rsidR="00B1643B" w:rsidRPr="00B1643B">
        <w:t xml:space="preserve">години воде одређеном побољшању објављивања информација на тзв. проактивној основи, али </w:t>
      </w:r>
      <w:r w:rsidR="002A0D4A">
        <w:t xml:space="preserve">се то побољшање </w:t>
      </w:r>
      <w:r w:rsidR="00B1643B" w:rsidRPr="00B1643B">
        <w:t>по правилу одвија само на интервенцију Повереника.</w:t>
      </w:r>
      <w:r w:rsidR="00B1643B">
        <w:t xml:space="preserve"> </w:t>
      </w:r>
      <w:r w:rsidRPr="00B1643B">
        <w:t xml:space="preserve">Велики број органа власти за које је законом прописана обавеза објављивања информатора о раду, спровођење </w:t>
      </w:r>
      <w:r w:rsidRPr="00B1643B">
        <w:lastRenderedPageBreak/>
        <w:t>обуке запослених, одржавања носача информација и достављања извештаја Поверенику о спровођењу овог закона, то годинама не чини и то без икакве одговорности и последица, иако је неизвршавање сваке од ових обавеза санкционисано као прекршај</w:t>
      </w:r>
      <w:r w:rsidR="00A24102" w:rsidRPr="00B1643B">
        <w:t>.</w:t>
      </w:r>
    </w:p>
    <w:p w:rsidR="00376893" w:rsidRPr="002F21F0" w:rsidRDefault="00376893" w:rsidP="00C05C83">
      <w:pPr>
        <w:tabs>
          <w:tab w:val="left" w:pos="-180"/>
        </w:tabs>
        <w:ind w:firstLine="720"/>
        <w:jc w:val="both"/>
        <w:rPr>
          <w:b/>
        </w:rPr>
      </w:pPr>
      <w:r w:rsidRPr="00B1643B">
        <w:rPr>
          <w:b/>
        </w:rPr>
        <w:t>Одговорност за кршење закона у великом броју случајева изостаје или је симболична у односу на број случајева повреде права, при чему је највећи број прекршајних поступака покренут на захтев тражиоца информација у својству оштећеног, вишеструко више него на</w:t>
      </w:r>
      <w:r w:rsidR="001C5E66">
        <w:rPr>
          <w:b/>
        </w:rPr>
        <w:t xml:space="preserve"> захтев Управн</w:t>
      </w:r>
      <w:r w:rsidR="002C5123">
        <w:rPr>
          <w:b/>
        </w:rPr>
        <w:t>е</w:t>
      </w:r>
      <w:r w:rsidR="001C5E66">
        <w:rPr>
          <w:b/>
        </w:rPr>
        <w:t xml:space="preserve"> инспекције</w:t>
      </w:r>
      <w:r w:rsidRPr="00B1643B">
        <w:rPr>
          <w:b/>
        </w:rPr>
        <w:t>. Одсуство одговорности је директно условљено обимом и квалитетом надзора</w:t>
      </w:r>
      <w:r w:rsidR="002C5123">
        <w:rPr>
          <w:b/>
        </w:rPr>
        <w:t xml:space="preserve"> над применом Закона од стране У</w:t>
      </w:r>
      <w:r w:rsidRPr="00B1643B">
        <w:rPr>
          <w:b/>
        </w:rPr>
        <w:t>правне инспекције</w:t>
      </w:r>
      <w:r w:rsidR="002C5123">
        <w:rPr>
          <w:b/>
        </w:rPr>
        <w:t>,</w:t>
      </w:r>
      <w:r w:rsidRPr="00B1643B">
        <w:rPr>
          <w:b/>
        </w:rPr>
        <w:t xml:space="preserve"> као и  неуједначеном праксом прекршајних судова.</w:t>
      </w:r>
    </w:p>
    <w:p w:rsidR="00C05C83" w:rsidRPr="002F21F0" w:rsidRDefault="00C05C83" w:rsidP="00697870">
      <w:pPr>
        <w:tabs>
          <w:tab w:val="left" w:pos="0"/>
        </w:tabs>
        <w:ind w:firstLine="720"/>
        <w:jc w:val="both"/>
        <w:rPr>
          <w:b/>
        </w:rPr>
      </w:pPr>
    </w:p>
    <w:p w:rsidR="004D16B0" w:rsidRPr="00B1643B" w:rsidRDefault="002F21F0" w:rsidP="00C05C83">
      <w:pPr>
        <w:pStyle w:val="ListParagraph"/>
        <w:tabs>
          <w:tab w:val="left" w:pos="-180"/>
        </w:tabs>
        <w:spacing w:line="240" w:lineRule="auto"/>
        <w:ind w:left="0"/>
        <w:rPr>
          <w:rFonts w:ascii="Times New Roman" w:hAnsi="Times New Roman" w:cs="Times New Roman"/>
          <w:b/>
          <w:sz w:val="24"/>
          <w:szCs w:val="24"/>
        </w:rPr>
      </w:pPr>
      <w:r w:rsidRPr="00F24966">
        <w:rPr>
          <w:rFonts w:ascii="Times New Roman" w:hAnsi="Times New Roman" w:cs="Times New Roman"/>
          <w:b/>
          <w:sz w:val="24"/>
          <w:szCs w:val="24"/>
        </w:rPr>
        <w:t>1</w:t>
      </w:r>
      <w:r w:rsidR="00376893" w:rsidRPr="00B1643B">
        <w:rPr>
          <w:rFonts w:ascii="Times New Roman" w:hAnsi="Times New Roman" w:cs="Times New Roman"/>
          <w:b/>
          <w:sz w:val="24"/>
          <w:szCs w:val="24"/>
        </w:rPr>
        <w:t>.2. О препрекама у остваривању права</w:t>
      </w:r>
    </w:p>
    <w:p w:rsidR="00376893" w:rsidRPr="00B1643B" w:rsidRDefault="00376893" w:rsidP="00C05C83">
      <w:pPr>
        <w:pStyle w:val="ListParagraph"/>
        <w:tabs>
          <w:tab w:val="left" w:pos="-180"/>
        </w:tabs>
        <w:spacing w:line="240" w:lineRule="auto"/>
        <w:ind w:left="0"/>
        <w:rPr>
          <w:rFonts w:ascii="Times New Roman" w:hAnsi="Times New Roman" w:cs="Times New Roman"/>
          <w:b/>
          <w:sz w:val="24"/>
          <w:szCs w:val="24"/>
        </w:rPr>
      </w:pPr>
      <w:r w:rsidRPr="00B1643B">
        <w:rPr>
          <w:rFonts w:ascii="Times New Roman" w:hAnsi="Times New Roman" w:cs="Times New Roman"/>
          <w:sz w:val="24"/>
          <w:szCs w:val="24"/>
        </w:rPr>
        <w:t>Приказано стање у области слободе приступа информацијама је у највећој мери условљено следећим препрекама:</w:t>
      </w:r>
    </w:p>
    <w:p w:rsidR="00376893" w:rsidRPr="00B1643B" w:rsidRDefault="002F21F0" w:rsidP="00C05C83">
      <w:pPr>
        <w:pStyle w:val="ListParagraph"/>
        <w:tabs>
          <w:tab w:val="left" w:pos="-180"/>
        </w:tabs>
        <w:spacing w:line="240" w:lineRule="auto"/>
        <w:ind w:left="0"/>
        <w:rPr>
          <w:rFonts w:ascii="Times New Roman" w:hAnsi="Times New Roman" w:cs="Times New Roman"/>
          <w:sz w:val="24"/>
          <w:szCs w:val="24"/>
        </w:rPr>
      </w:pPr>
      <w:r w:rsidRPr="00F24966">
        <w:rPr>
          <w:rFonts w:ascii="Times New Roman" w:hAnsi="Times New Roman" w:cs="Times New Roman"/>
          <w:b/>
          <w:sz w:val="24"/>
          <w:szCs w:val="24"/>
        </w:rPr>
        <w:t>1</w:t>
      </w:r>
      <w:r w:rsidR="00376893" w:rsidRPr="00B1643B">
        <w:rPr>
          <w:rFonts w:ascii="Times New Roman" w:hAnsi="Times New Roman" w:cs="Times New Roman"/>
          <w:b/>
          <w:sz w:val="24"/>
          <w:szCs w:val="24"/>
        </w:rPr>
        <w:t>.2.1.</w:t>
      </w:r>
      <w:r w:rsidR="001C5E66">
        <w:rPr>
          <w:rFonts w:ascii="Times New Roman" w:hAnsi="Times New Roman" w:cs="Times New Roman"/>
          <w:b/>
          <w:sz w:val="24"/>
          <w:szCs w:val="24"/>
        </w:rPr>
        <w:t xml:space="preserve"> </w:t>
      </w:r>
      <w:r w:rsidR="00376893" w:rsidRPr="00B1643B">
        <w:rPr>
          <w:rFonts w:ascii="Times New Roman" w:hAnsi="Times New Roman" w:cs="Times New Roman"/>
          <w:b/>
          <w:sz w:val="24"/>
          <w:szCs w:val="24"/>
        </w:rPr>
        <w:t>Нефункционисање механизма обезбеђења извршења решења Повереника</w:t>
      </w:r>
    </w:p>
    <w:p w:rsidR="00FE11C1" w:rsidRPr="00B1643B" w:rsidRDefault="00376893" w:rsidP="00C05C83">
      <w:pPr>
        <w:pStyle w:val="ListParagraph"/>
        <w:tabs>
          <w:tab w:val="left" w:pos="-180"/>
        </w:tabs>
        <w:spacing w:line="240" w:lineRule="auto"/>
        <w:ind w:left="0"/>
        <w:rPr>
          <w:rFonts w:ascii="Times New Roman" w:hAnsi="Times New Roman" w:cs="Times New Roman"/>
          <w:sz w:val="24"/>
          <w:szCs w:val="24"/>
        </w:rPr>
      </w:pPr>
      <w:r w:rsidRPr="00B1643B">
        <w:rPr>
          <w:rFonts w:ascii="Times New Roman" w:hAnsi="Times New Roman" w:cs="Times New Roman"/>
          <w:sz w:val="24"/>
          <w:szCs w:val="24"/>
        </w:rPr>
        <w:t>Влада је по закону у обавези да, на захтев Повереника, мерама непосредне принуде, по правилима општег управног поступка која важе за административно извршење, обезбеди извршење решења Повереника када органи власти то не учине добровољно, па ни након примене мера посредне принуде (новчаних казни-пенала) од стране Повереника. Решења Повереника по закону су коначна, обавезујућа и извршна, а непоступање по решењу је санкционисано као прекршај.</w:t>
      </w:r>
    </w:p>
    <w:p w:rsidR="00FE11C1" w:rsidRPr="00B1643B" w:rsidRDefault="00376893" w:rsidP="00C05C83">
      <w:pPr>
        <w:pStyle w:val="ListParagraph"/>
        <w:tabs>
          <w:tab w:val="left" w:pos="-180"/>
        </w:tabs>
        <w:spacing w:line="240" w:lineRule="auto"/>
        <w:ind w:left="0"/>
        <w:rPr>
          <w:rFonts w:ascii="Times New Roman" w:hAnsi="Times New Roman" w:cs="Times New Roman"/>
          <w:sz w:val="24"/>
          <w:szCs w:val="24"/>
        </w:rPr>
      </w:pPr>
      <w:r w:rsidRPr="00B1643B">
        <w:rPr>
          <w:rFonts w:ascii="Times New Roman" w:hAnsi="Times New Roman" w:cs="Times New Roman"/>
          <w:b/>
          <w:sz w:val="24"/>
          <w:szCs w:val="24"/>
        </w:rPr>
        <w:t>У 2016.</w:t>
      </w:r>
      <w:r w:rsidR="001C5E66">
        <w:rPr>
          <w:rFonts w:ascii="Times New Roman" w:hAnsi="Times New Roman" w:cs="Times New Roman"/>
          <w:b/>
          <w:sz w:val="24"/>
          <w:szCs w:val="24"/>
        </w:rPr>
        <w:t xml:space="preserve"> </w:t>
      </w:r>
      <w:r w:rsidRPr="00B1643B">
        <w:rPr>
          <w:rFonts w:ascii="Times New Roman" w:hAnsi="Times New Roman" w:cs="Times New Roman"/>
          <w:b/>
          <w:sz w:val="24"/>
          <w:szCs w:val="24"/>
        </w:rPr>
        <w:t>години Повереник је био принуђен да у много више случајева (61) него претходних година, захтева од Владе обезбеђење извршења</w:t>
      </w:r>
      <w:r w:rsidRPr="00B1643B">
        <w:rPr>
          <w:rStyle w:val="FootnoteReference"/>
          <w:rFonts w:ascii="Times New Roman" w:hAnsi="Times New Roman" w:cs="Times New Roman"/>
          <w:b/>
          <w:sz w:val="24"/>
          <w:szCs w:val="24"/>
        </w:rPr>
        <w:footnoteReference w:id="3"/>
      </w:r>
      <w:r w:rsidRPr="00B1643B">
        <w:rPr>
          <w:rFonts w:ascii="Times New Roman" w:hAnsi="Times New Roman" w:cs="Times New Roman"/>
          <w:b/>
          <w:sz w:val="24"/>
          <w:szCs w:val="24"/>
        </w:rPr>
        <w:t xml:space="preserve"> и Влада то није учинила ни у једном случају. </w:t>
      </w:r>
      <w:r w:rsidRPr="00B1643B">
        <w:rPr>
          <w:rFonts w:ascii="Times New Roman" w:hAnsi="Times New Roman" w:cs="Times New Roman"/>
          <w:sz w:val="24"/>
          <w:szCs w:val="24"/>
        </w:rPr>
        <w:t xml:space="preserve">Истине ради, само у три случаја орган власти је поступио по решењу Повереника након што је Повереник упутио захтев Влади, што се може тумачити више као последица притисака јавности, односно писања медија, а не од било какве интервенције Владе. Игнорисање захтева Повереника за обезбеђење извршења упркос законској обавези, траје од 2010. године, од када је прописана ова обавеза и од тада до данас, Влада се оглушила о укупно 135 таквих захтева. </w:t>
      </w:r>
    </w:p>
    <w:p w:rsidR="00884787" w:rsidRDefault="0028313F" w:rsidP="00C05C83">
      <w:pPr>
        <w:pStyle w:val="ListParagraph"/>
        <w:tabs>
          <w:tab w:val="left" w:pos="-180"/>
        </w:tabs>
        <w:spacing w:line="240" w:lineRule="auto"/>
        <w:ind w:left="0"/>
        <w:rPr>
          <w:rFonts w:ascii="Times New Roman" w:hAnsi="Times New Roman" w:cs="Times New Roman"/>
          <w:sz w:val="24"/>
          <w:szCs w:val="24"/>
        </w:rPr>
      </w:pPr>
      <w:r w:rsidRPr="00B1643B">
        <w:rPr>
          <w:rFonts w:ascii="Times New Roman" w:hAnsi="Times New Roman" w:cs="Times New Roman"/>
          <w:b/>
          <w:sz w:val="24"/>
          <w:szCs w:val="24"/>
        </w:rPr>
        <w:t>Иако проценат неуспешних интервенција Повереника није велики</w:t>
      </w:r>
      <w:r w:rsidR="001F2F63">
        <w:rPr>
          <w:rFonts w:ascii="Times New Roman" w:hAnsi="Times New Roman" w:cs="Times New Roman"/>
          <w:b/>
          <w:sz w:val="24"/>
          <w:szCs w:val="24"/>
        </w:rPr>
        <w:t xml:space="preserve"> </w:t>
      </w:r>
      <w:r w:rsidRPr="00B1643B">
        <w:rPr>
          <w:rFonts w:ascii="Times New Roman" w:hAnsi="Times New Roman" w:cs="Times New Roman"/>
          <w:b/>
          <w:sz w:val="24"/>
          <w:szCs w:val="24"/>
        </w:rPr>
        <w:t xml:space="preserve">(8%), </w:t>
      </w:r>
      <w:r w:rsidR="00B00DE8">
        <w:rPr>
          <w:rFonts w:ascii="Times New Roman" w:hAnsi="Times New Roman" w:cs="Times New Roman"/>
          <w:b/>
          <w:sz w:val="24"/>
          <w:szCs w:val="24"/>
        </w:rPr>
        <w:t>забрињавајуће је то што се међу</w:t>
      </w:r>
      <w:r w:rsidRPr="00B1643B">
        <w:rPr>
          <w:rFonts w:ascii="Times New Roman" w:hAnsi="Times New Roman" w:cs="Times New Roman"/>
          <w:b/>
          <w:sz w:val="24"/>
          <w:szCs w:val="24"/>
        </w:rPr>
        <w:t xml:space="preserve"> ускраћеним информацијама налазе и оне које </w:t>
      </w:r>
      <w:r w:rsidR="00F73607">
        <w:rPr>
          <w:rFonts w:ascii="Times New Roman" w:hAnsi="Times New Roman" w:cs="Times New Roman"/>
          <w:b/>
          <w:sz w:val="24"/>
          <w:szCs w:val="24"/>
        </w:rPr>
        <w:t xml:space="preserve">изазивају више него оправдано интересовање јавности нпр. </w:t>
      </w:r>
      <w:r w:rsidRPr="00B1643B">
        <w:rPr>
          <w:rFonts w:ascii="Times New Roman" w:hAnsi="Times New Roman" w:cs="Times New Roman"/>
          <w:b/>
          <w:sz w:val="24"/>
          <w:szCs w:val="24"/>
        </w:rPr>
        <w:t>на велике инвестиционе пројекте</w:t>
      </w:r>
      <w:r w:rsidR="00B00DE8">
        <w:rPr>
          <w:rFonts w:ascii="Times New Roman" w:hAnsi="Times New Roman" w:cs="Times New Roman"/>
          <w:b/>
          <w:sz w:val="24"/>
          <w:szCs w:val="24"/>
        </w:rPr>
        <w:t xml:space="preserve"> државе </w:t>
      </w:r>
      <w:r w:rsidR="0015706C" w:rsidRPr="00B1643B">
        <w:rPr>
          <w:rFonts w:ascii="Times New Roman" w:hAnsi="Times New Roman" w:cs="Times New Roman"/>
          <w:b/>
          <w:sz w:val="24"/>
          <w:szCs w:val="24"/>
        </w:rPr>
        <w:t>и располагања јавним новцем</w:t>
      </w:r>
      <w:r w:rsidR="00F73607">
        <w:rPr>
          <w:rFonts w:ascii="Times New Roman" w:hAnsi="Times New Roman" w:cs="Times New Roman"/>
          <w:b/>
          <w:sz w:val="24"/>
          <w:szCs w:val="24"/>
        </w:rPr>
        <w:t>, на не/предузимање</w:t>
      </w:r>
      <w:r w:rsidR="0085342D">
        <w:rPr>
          <w:rFonts w:ascii="Times New Roman" w:hAnsi="Times New Roman" w:cs="Times New Roman"/>
          <w:b/>
          <w:sz w:val="24"/>
          <w:szCs w:val="24"/>
        </w:rPr>
        <w:t xml:space="preserve"> законских мера </w:t>
      </w:r>
      <w:r w:rsidR="00B00DE8">
        <w:rPr>
          <w:rFonts w:ascii="Times New Roman" w:hAnsi="Times New Roman" w:cs="Times New Roman"/>
          <w:b/>
          <w:sz w:val="24"/>
          <w:szCs w:val="24"/>
        </w:rPr>
        <w:t>од стране надлежних органа и слично.</w:t>
      </w:r>
    </w:p>
    <w:p w:rsidR="0085342D" w:rsidRPr="0085342D" w:rsidRDefault="00376893" w:rsidP="00C05C83">
      <w:pPr>
        <w:pStyle w:val="ListParagraph"/>
        <w:tabs>
          <w:tab w:val="left" w:pos="-180"/>
        </w:tabs>
        <w:spacing w:line="240" w:lineRule="auto"/>
        <w:ind w:left="0"/>
        <w:rPr>
          <w:rFonts w:ascii="Times New Roman" w:hAnsi="Times New Roman" w:cs="Times New Roman"/>
          <w:sz w:val="24"/>
          <w:szCs w:val="24"/>
        </w:rPr>
      </w:pPr>
      <w:r w:rsidRPr="00B1643B">
        <w:rPr>
          <w:rFonts w:ascii="Times New Roman" w:hAnsi="Times New Roman" w:cs="Times New Roman"/>
          <w:sz w:val="24"/>
          <w:szCs w:val="24"/>
        </w:rPr>
        <w:t>Примера ради,</w:t>
      </w:r>
      <w:r w:rsidR="00884787" w:rsidRPr="00884787">
        <w:rPr>
          <w:rFonts w:ascii="Times New Roman" w:hAnsi="Times New Roman" w:cs="Times New Roman"/>
          <w:sz w:val="24"/>
          <w:szCs w:val="24"/>
        </w:rPr>
        <w:t xml:space="preserve"> </w:t>
      </w:r>
      <w:r w:rsidR="00B00DE8">
        <w:rPr>
          <w:rFonts w:ascii="Times New Roman" w:hAnsi="Times New Roman" w:cs="Times New Roman"/>
          <w:sz w:val="24"/>
          <w:szCs w:val="24"/>
        </w:rPr>
        <w:t xml:space="preserve">остале су недоступне јавности и поред свих мера и формалних одлука које је Повереник предузео поводом обраћања и жалби грађана, </w:t>
      </w:r>
      <w:r w:rsidR="0085342D">
        <w:rPr>
          <w:rFonts w:ascii="Times New Roman" w:hAnsi="Times New Roman" w:cs="Times New Roman"/>
          <w:sz w:val="24"/>
          <w:szCs w:val="24"/>
        </w:rPr>
        <w:t>и</w:t>
      </w:r>
      <w:r w:rsidR="00884787">
        <w:rPr>
          <w:rFonts w:ascii="Times New Roman" w:hAnsi="Times New Roman" w:cs="Times New Roman"/>
          <w:sz w:val="24"/>
          <w:szCs w:val="24"/>
        </w:rPr>
        <w:t>нформације о томе које мере су надлежни државни органи предузели или нису предузели и друге околности у</w:t>
      </w:r>
      <w:r w:rsidR="00884787" w:rsidRPr="00126731">
        <w:rPr>
          <w:rFonts w:ascii="Times New Roman" w:hAnsi="Times New Roman" w:cs="Times New Roman"/>
          <w:sz w:val="24"/>
          <w:szCs w:val="24"/>
        </w:rPr>
        <w:t xml:space="preserve"> вези са догађајем од 25.</w:t>
      </w:r>
      <w:r w:rsidR="001C5E66">
        <w:rPr>
          <w:rFonts w:ascii="Times New Roman" w:hAnsi="Times New Roman" w:cs="Times New Roman"/>
          <w:sz w:val="24"/>
          <w:szCs w:val="24"/>
        </w:rPr>
        <w:t xml:space="preserve"> </w:t>
      </w:r>
      <w:r w:rsidR="00884787" w:rsidRPr="00126731">
        <w:rPr>
          <w:rFonts w:ascii="Times New Roman" w:hAnsi="Times New Roman" w:cs="Times New Roman"/>
          <w:sz w:val="24"/>
          <w:szCs w:val="24"/>
        </w:rPr>
        <w:t>априла 2016.</w:t>
      </w:r>
      <w:r w:rsidR="001C5E66">
        <w:rPr>
          <w:rFonts w:ascii="Times New Roman" w:hAnsi="Times New Roman" w:cs="Times New Roman"/>
          <w:sz w:val="24"/>
          <w:szCs w:val="24"/>
        </w:rPr>
        <w:t xml:space="preserve"> </w:t>
      </w:r>
      <w:r w:rsidR="00884787" w:rsidRPr="00126731">
        <w:rPr>
          <w:rFonts w:ascii="Times New Roman" w:hAnsi="Times New Roman" w:cs="Times New Roman"/>
          <w:sz w:val="24"/>
          <w:szCs w:val="24"/>
        </w:rPr>
        <w:t xml:space="preserve">године </w:t>
      </w:r>
      <w:r w:rsidR="00B00DE8">
        <w:rPr>
          <w:rFonts w:ascii="Times New Roman" w:hAnsi="Times New Roman" w:cs="Times New Roman"/>
          <w:sz w:val="24"/>
          <w:szCs w:val="24"/>
        </w:rPr>
        <w:t>о рушењу о</w:t>
      </w:r>
      <w:r w:rsidR="00884787" w:rsidRPr="00126731">
        <w:rPr>
          <w:rFonts w:ascii="Times New Roman" w:hAnsi="Times New Roman" w:cs="Times New Roman"/>
          <w:sz w:val="24"/>
          <w:szCs w:val="24"/>
        </w:rPr>
        <w:t xml:space="preserve">бјеката у Херцеговачкој улици </w:t>
      </w:r>
      <w:r w:rsidR="00B00DE8">
        <w:rPr>
          <w:rFonts w:ascii="Times New Roman" w:hAnsi="Times New Roman" w:cs="Times New Roman"/>
          <w:sz w:val="24"/>
          <w:szCs w:val="24"/>
        </w:rPr>
        <w:t>у</w:t>
      </w:r>
      <w:r w:rsidR="001F2F63">
        <w:rPr>
          <w:rFonts w:ascii="Times New Roman" w:hAnsi="Times New Roman" w:cs="Times New Roman"/>
          <w:sz w:val="24"/>
          <w:szCs w:val="24"/>
        </w:rPr>
        <w:t xml:space="preserve"> Београду, тзв.</w:t>
      </w:r>
      <w:r w:rsidR="001C5E66">
        <w:rPr>
          <w:rFonts w:ascii="Times New Roman" w:hAnsi="Times New Roman" w:cs="Times New Roman"/>
          <w:sz w:val="24"/>
          <w:szCs w:val="24"/>
        </w:rPr>
        <w:t xml:space="preserve"> </w:t>
      </w:r>
      <w:r w:rsidR="001F2F63">
        <w:rPr>
          <w:rFonts w:ascii="Times New Roman" w:hAnsi="Times New Roman" w:cs="Times New Roman"/>
          <w:sz w:val="24"/>
          <w:szCs w:val="24"/>
        </w:rPr>
        <w:t xml:space="preserve">случај Савамала. </w:t>
      </w:r>
      <w:r w:rsidR="0085342D">
        <w:rPr>
          <w:rFonts w:ascii="Times New Roman" w:hAnsi="Times New Roman" w:cs="Times New Roman"/>
          <w:sz w:val="24"/>
          <w:szCs w:val="24"/>
        </w:rPr>
        <w:t xml:space="preserve">Недоступне су и информације из </w:t>
      </w:r>
      <w:r w:rsidR="0085342D">
        <w:rPr>
          <w:rFonts w:ascii="Times New Roman" w:hAnsi="Times New Roman" w:cs="Times New Roman"/>
          <w:sz w:val="24"/>
          <w:szCs w:val="24"/>
        </w:rPr>
        <w:lastRenderedPageBreak/>
        <w:t xml:space="preserve">службене белешке, односно образложење надлежног </w:t>
      </w:r>
      <w:r w:rsidR="0085342D" w:rsidRPr="0085342D">
        <w:rPr>
          <w:rFonts w:ascii="Times New Roman" w:hAnsi="Times New Roman" w:cs="Times New Roman"/>
          <w:sz w:val="24"/>
          <w:szCs w:val="24"/>
        </w:rPr>
        <w:t xml:space="preserve">тужилаштва да не покреће поступак у случају пада војног хеликоптера </w:t>
      </w:r>
      <w:r w:rsidR="0085342D">
        <w:rPr>
          <w:rFonts w:ascii="Times New Roman" w:hAnsi="Times New Roman" w:cs="Times New Roman"/>
          <w:sz w:val="24"/>
          <w:szCs w:val="24"/>
        </w:rPr>
        <w:t>у марту 2015.</w:t>
      </w:r>
      <w:r w:rsidR="001C5E66">
        <w:rPr>
          <w:rFonts w:ascii="Times New Roman" w:hAnsi="Times New Roman" w:cs="Times New Roman"/>
          <w:sz w:val="24"/>
          <w:szCs w:val="24"/>
        </w:rPr>
        <w:t xml:space="preserve"> </w:t>
      </w:r>
      <w:r w:rsidR="0085342D">
        <w:rPr>
          <w:rFonts w:ascii="Times New Roman" w:hAnsi="Times New Roman" w:cs="Times New Roman"/>
          <w:sz w:val="24"/>
          <w:szCs w:val="24"/>
        </w:rPr>
        <w:t>године, којом приликом је страдало седам особа.</w:t>
      </w:r>
      <w:r w:rsidR="001C5E66">
        <w:rPr>
          <w:rFonts w:ascii="Times New Roman" w:hAnsi="Times New Roman" w:cs="Times New Roman"/>
          <w:sz w:val="24"/>
          <w:szCs w:val="24"/>
        </w:rPr>
        <w:t xml:space="preserve"> </w:t>
      </w:r>
      <w:r w:rsidR="00B00DE8">
        <w:rPr>
          <w:rFonts w:ascii="Times New Roman" w:hAnsi="Times New Roman" w:cs="Times New Roman"/>
          <w:sz w:val="24"/>
          <w:szCs w:val="24"/>
        </w:rPr>
        <w:t xml:space="preserve">Органи власти су учинили </w:t>
      </w:r>
      <w:r w:rsidR="0085342D" w:rsidRPr="0085342D">
        <w:rPr>
          <w:rFonts w:ascii="Times New Roman" w:hAnsi="Times New Roman" w:cs="Times New Roman"/>
          <w:sz w:val="24"/>
          <w:szCs w:val="24"/>
        </w:rPr>
        <w:t>недоступним јавности</w:t>
      </w:r>
      <w:r w:rsidR="00B00DE8">
        <w:rPr>
          <w:rFonts w:ascii="Times New Roman" w:hAnsi="Times New Roman" w:cs="Times New Roman"/>
          <w:sz w:val="24"/>
          <w:szCs w:val="24"/>
        </w:rPr>
        <w:t xml:space="preserve"> под видом „заштићених података“ </w:t>
      </w:r>
      <w:r w:rsidR="00884787" w:rsidRPr="0085342D">
        <w:rPr>
          <w:rFonts w:ascii="Times New Roman" w:hAnsi="Times New Roman" w:cs="Times New Roman"/>
          <w:sz w:val="24"/>
          <w:szCs w:val="24"/>
        </w:rPr>
        <w:t>информације о управљању Железаром, набав</w:t>
      </w:r>
      <w:r w:rsidR="0085342D" w:rsidRPr="0085342D">
        <w:rPr>
          <w:rFonts w:ascii="Times New Roman" w:hAnsi="Times New Roman" w:cs="Times New Roman"/>
          <w:sz w:val="24"/>
          <w:szCs w:val="24"/>
        </w:rPr>
        <w:t>ци</w:t>
      </w:r>
      <w:r w:rsidR="00884787" w:rsidRPr="0085342D">
        <w:rPr>
          <w:rFonts w:ascii="Times New Roman" w:hAnsi="Times New Roman" w:cs="Times New Roman"/>
          <w:sz w:val="24"/>
          <w:szCs w:val="24"/>
        </w:rPr>
        <w:t xml:space="preserve"> сировина, раскид</w:t>
      </w:r>
      <w:r w:rsidR="0085342D" w:rsidRPr="0085342D">
        <w:rPr>
          <w:rFonts w:ascii="Times New Roman" w:hAnsi="Times New Roman" w:cs="Times New Roman"/>
          <w:sz w:val="24"/>
          <w:szCs w:val="24"/>
        </w:rPr>
        <w:t>у</w:t>
      </w:r>
      <w:r w:rsidR="00884787" w:rsidRPr="0085342D">
        <w:rPr>
          <w:rFonts w:ascii="Times New Roman" w:hAnsi="Times New Roman" w:cs="Times New Roman"/>
          <w:sz w:val="24"/>
          <w:szCs w:val="24"/>
        </w:rPr>
        <w:t xml:space="preserve"> уговора</w:t>
      </w:r>
      <w:r w:rsidR="0085342D">
        <w:rPr>
          <w:rFonts w:ascii="Times New Roman" w:hAnsi="Times New Roman" w:cs="Times New Roman"/>
          <w:sz w:val="24"/>
          <w:szCs w:val="24"/>
        </w:rPr>
        <w:t>.</w:t>
      </w:r>
      <w:r w:rsidR="00B00DE8">
        <w:rPr>
          <w:rFonts w:ascii="Times New Roman" w:hAnsi="Times New Roman" w:cs="Times New Roman"/>
          <w:sz w:val="24"/>
          <w:szCs w:val="24"/>
        </w:rPr>
        <w:t xml:space="preserve"> </w:t>
      </w:r>
      <w:r w:rsidR="0085342D">
        <w:rPr>
          <w:rFonts w:ascii="Times New Roman" w:hAnsi="Times New Roman" w:cs="Times New Roman"/>
          <w:sz w:val="24"/>
          <w:szCs w:val="24"/>
        </w:rPr>
        <w:t>Ради се о</w:t>
      </w:r>
      <w:r w:rsidR="0085342D" w:rsidRPr="0085342D">
        <w:rPr>
          <w:rFonts w:ascii="Times New Roman" w:hAnsi="Times New Roman" w:cs="Times New Roman"/>
          <w:sz w:val="24"/>
          <w:szCs w:val="24"/>
        </w:rPr>
        <w:t xml:space="preserve"> Уговор</w:t>
      </w:r>
      <w:r w:rsidR="0085342D">
        <w:rPr>
          <w:rFonts w:ascii="Times New Roman" w:hAnsi="Times New Roman" w:cs="Times New Roman"/>
          <w:sz w:val="24"/>
          <w:szCs w:val="24"/>
        </w:rPr>
        <w:t>у</w:t>
      </w:r>
      <w:r w:rsidR="0085342D" w:rsidRPr="0085342D">
        <w:rPr>
          <w:rFonts w:ascii="Times New Roman" w:hAnsi="Times New Roman" w:cs="Times New Roman"/>
          <w:sz w:val="24"/>
          <w:szCs w:val="24"/>
        </w:rPr>
        <w:t xml:space="preserve"> о пружању услуга управљања и саветовања у пословању Привредног </w:t>
      </w:r>
      <w:r w:rsidR="00BC2AAA">
        <w:rPr>
          <w:rFonts w:ascii="Times New Roman" w:hAnsi="Times New Roman" w:cs="Times New Roman"/>
          <w:sz w:val="24"/>
          <w:szCs w:val="24"/>
        </w:rPr>
        <w:t>друштва „Железара Смедерево“ од 25.</w:t>
      </w:r>
      <w:r w:rsidR="002C5123">
        <w:rPr>
          <w:rFonts w:ascii="Times New Roman" w:hAnsi="Times New Roman" w:cs="Times New Roman"/>
          <w:sz w:val="24"/>
          <w:szCs w:val="24"/>
        </w:rPr>
        <w:t xml:space="preserve"> </w:t>
      </w:r>
      <w:r w:rsidR="00BC2AAA">
        <w:rPr>
          <w:rFonts w:ascii="Times New Roman" w:hAnsi="Times New Roman" w:cs="Times New Roman"/>
          <w:sz w:val="24"/>
          <w:szCs w:val="24"/>
        </w:rPr>
        <w:t>3.</w:t>
      </w:r>
      <w:r w:rsidR="002C5123">
        <w:rPr>
          <w:rFonts w:ascii="Times New Roman" w:hAnsi="Times New Roman" w:cs="Times New Roman"/>
          <w:sz w:val="24"/>
          <w:szCs w:val="24"/>
        </w:rPr>
        <w:t xml:space="preserve"> </w:t>
      </w:r>
      <w:r w:rsidR="00BC2AAA">
        <w:rPr>
          <w:rFonts w:ascii="Times New Roman" w:hAnsi="Times New Roman" w:cs="Times New Roman"/>
          <w:sz w:val="24"/>
          <w:szCs w:val="24"/>
        </w:rPr>
        <w:t>2015.</w:t>
      </w:r>
      <w:r w:rsidR="002C5123">
        <w:rPr>
          <w:rFonts w:ascii="Times New Roman" w:hAnsi="Times New Roman" w:cs="Times New Roman"/>
          <w:sz w:val="24"/>
          <w:szCs w:val="24"/>
        </w:rPr>
        <w:t xml:space="preserve"> </w:t>
      </w:r>
      <w:r w:rsidR="0085342D" w:rsidRPr="0085342D">
        <w:rPr>
          <w:rFonts w:ascii="Times New Roman" w:hAnsi="Times New Roman" w:cs="Times New Roman"/>
          <w:sz w:val="24"/>
          <w:szCs w:val="24"/>
        </w:rPr>
        <w:t>године, закљученог између Републике Србије, ПД „Железара Смедерево“</w:t>
      </w:r>
      <w:r w:rsidR="002C5123">
        <w:rPr>
          <w:rFonts w:ascii="Times New Roman" w:hAnsi="Times New Roman" w:cs="Times New Roman"/>
          <w:sz w:val="24"/>
          <w:szCs w:val="24"/>
        </w:rPr>
        <w:t xml:space="preserve"> </w:t>
      </w:r>
      <w:r w:rsidR="0085342D" w:rsidRPr="0085342D">
        <w:rPr>
          <w:rFonts w:ascii="Times New Roman" w:hAnsi="Times New Roman" w:cs="Times New Roman"/>
          <w:sz w:val="24"/>
          <w:szCs w:val="24"/>
        </w:rPr>
        <w:t xml:space="preserve">д.о.о., </w:t>
      </w:r>
      <w:r w:rsidR="0085342D" w:rsidRPr="0085342D">
        <w:rPr>
          <w:rFonts w:ascii="Times New Roman" w:hAnsi="Times New Roman" w:cs="Times New Roman"/>
          <w:sz w:val="24"/>
          <w:szCs w:val="24"/>
          <w:lang w:val="sr-Latn-CS"/>
        </w:rPr>
        <w:t xml:space="preserve">HPK MANAGAMENT“ </w:t>
      </w:r>
      <w:r w:rsidR="0085342D" w:rsidRPr="0085342D">
        <w:rPr>
          <w:rFonts w:ascii="Times New Roman" w:hAnsi="Times New Roman" w:cs="Times New Roman"/>
          <w:sz w:val="24"/>
          <w:szCs w:val="24"/>
        </w:rPr>
        <w:t xml:space="preserve">д.о.о. из Bеограда и </w:t>
      </w:r>
      <w:r w:rsidR="0085342D" w:rsidRPr="0085342D">
        <w:rPr>
          <w:rFonts w:ascii="Times New Roman" w:hAnsi="Times New Roman" w:cs="Times New Roman"/>
          <w:sz w:val="24"/>
          <w:szCs w:val="24"/>
          <w:lang w:val="sr-Latn-CS"/>
        </w:rPr>
        <w:t xml:space="preserve">„HPK ENGINEERING B.V.“ </w:t>
      </w:r>
      <w:r w:rsidR="0085342D" w:rsidRPr="0085342D">
        <w:rPr>
          <w:rFonts w:ascii="Times New Roman" w:hAnsi="Times New Roman" w:cs="Times New Roman"/>
          <w:sz w:val="24"/>
          <w:szCs w:val="24"/>
        </w:rPr>
        <w:t>из Амстердама, Холандија.</w:t>
      </w:r>
    </w:p>
    <w:p w:rsidR="00376893" w:rsidRPr="00B1643B" w:rsidRDefault="00376893" w:rsidP="00C05C83">
      <w:pPr>
        <w:pStyle w:val="ListParagraph"/>
        <w:tabs>
          <w:tab w:val="left" w:pos="-180"/>
        </w:tabs>
        <w:spacing w:line="240" w:lineRule="auto"/>
        <w:ind w:left="0"/>
        <w:rPr>
          <w:rFonts w:ascii="Times New Roman" w:hAnsi="Times New Roman" w:cs="Times New Roman"/>
          <w:sz w:val="24"/>
          <w:szCs w:val="24"/>
        </w:rPr>
      </w:pPr>
      <w:r w:rsidRPr="00B1643B">
        <w:rPr>
          <w:rFonts w:ascii="Times New Roman" w:hAnsi="Times New Roman" w:cs="Times New Roman"/>
          <w:sz w:val="24"/>
          <w:szCs w:val="24"/>
        </w:rPr>
        <w:t xml:space="preserve">Влада </w:t>
      </w:r>
      <w:r w:rsidR="008A43E9">
        <w:rPr>
          <w:rFonts w:ascii="Times New Roman" w:hAnsi="Times New Roman" w:cs="Times New Roman"/>
          <w:sz w:val="24"/>
          <w:szCs w:val="24"/>
        </w:rPr>
        <w:t xml:space="preserve">је </w:t>
      </w:r>
      <w:r w:rsidRPr="00B1643B">
        <w:rPr>
          <w:rFonts w:ascii="Times New Roman" w:hAnsi="Times New Roman" w:cs="Times New Roman"/>
          <w:sz w:val="24"/>
          <w:szCs w:val="24"/>
        </w:rPr>
        <w:t>у 2016.</w:t>
      </w:r>
      <w:r w:rsidR="001C5E66">
        <w:rPr>
          <w:rFonts w:ascii="Times New Roman" w:hAnsi="Times New Roman" w:cs="Times New Roman"/>
          <w:sz w:val="24"/>
          <w:szCs w:val="24"/>
        </w:rPr>
        <w:t xml:space="preserve"> </w:t>
      </w:r>
      <w:r w:rsidRPr="00B1643B">
        <w:rPr>
          <w:rFonts w:ascii="Times New Roman" w:hAnsi="Times New Roman" w:cs="Times New Roman"/>
          <w:sz w:val="24"/>
          <w:szCs w:val="24"/>
        </w:rPr>
        <w:t>години одбила да обезбеди извршење решења да се Савету за борбу против корупције и новинарима, учине доступним информациј</w:t>
      </w:r>
      <w:r w:rsidR="00225ECC" w:rsidRPr="00B1643B">
        <w:rPr>
          <w:rFonts w:ascii="Times New Roman" w:hAnsi="Times New Roman" w:cs="Times New Roman"/>
          <w:sz w:val="24"/>
          <w:szCs w:val="24"/>
        </w:rPr>
        <w:t>е, односно уговори које су ЈП Ср</w:t>
      </w:r>
      <w:r w:rsidRPr="00B1643B">
        <w:rPr>
          <w:rFonts w:ascii="Times New Roman" w:hAnsi="Times New Roman" w:cs="Times New Roman"/>
          <w:sz w:val="24"/>
          <w:szCs w:val="24"/>
        </w:rPr>
        <w:t xml:space="preserve">бијагас, Предузеће Телеком Србија и Друштво </w:t>
      </w:r>
      <w:r w:rsidRPr="00B1643B">
        <w:rPr>
          <w:rFonts w:ascii="Times New Roman" w:hAnsi="Times New Roman" w:cs="Times New Roman"/>
          <w:sz w:val="24"/>
          <w:szCs w:val="24"/>
          <w:lang w:val="sr-Latn-CS"/>
        </w:rPr>
        <w:t>Air S</w:t>
      </w:r>
      <w:r w:rsidR="00225ECC" w:rsidRPr="00B1643B">
        <w:rPr>
          <w:rFonts w:ascii="Times New Roman" w:hAnsi="Times New Roman" w:cs="Times New Roman"/>
          <w:sz w:val="24"/>
          <w:szCs w:val="24"/>
        </w:rPr>
        <w:t>е</w:t>
      </w:r>
      <w:r w:rsidRPr="00B1643B">
        <w:rPr>
          <w:rFonts w:ascii="Times New Roman" w:hAnsi="Times New Roman" w:cs="Times New Roman"/>
          <w:sz w:val="24"/>
          <w:szCs w:val="24"/>
          <w:lang w:val="sr-Latn-CS"/>
        </w:rPr>
        <w:t>rbia</w:t>
      </w:r>
      <w:r w:rsidRPr="00B1643B">
        <w:rPr>
          <w:rFonts w:ascii="Times New Roman" w:hAnsi="Times New Roman" w:cs="Times New Roman"/>
          <w:sz w:val="24"/>
          <w:szCs w:val="24"/>
        </w:rPr>
        <w:t xml:space="preserve">  закључили у 2015.</w:t>
      </w:r>
      <w:r w:rsidR="001C5E66">
        <w:rPr>
          <w:rFonts w:ascii="Times New Roman" w:hAnsi="Times New Roman" w:cs="Times New Roman"/>
          <w:sz w:val="24"/>
          <w:szCs w:val="24"/>
        </w:rPr>
        <w:t xml:space="preserve"> </w:t>
      </w:r>
      <w:r w:rsidRPr="00B1643B">
        <w:rPr>
          <w:rFonts w:ascii="Times New Roman" w:hAnsi="Times New Roman" w:cs="Times New Roman"/>
          <w:sz w:val="24"/>
          <w:szCs w:val="24"/>
        </w:rPr>
        <w:t>години вези са услугама маркетинга, рекламирања, оглашавања, односа са јавношћу, спонзорстава/донаторства, промотивних и медијских кампања и сл.; затим информације у вези са кредитима које је Фонд за развој Републике Србије одобрио „Железари Смедерево“ од 2012-2015.</w:t>
      </w:r>
      <w:r w:rsidR="001C5E66">
        <w:rPr>
          <w:rFonts w:ascii="Times New Roman" w:hAnsi="Times New Roman" w:cs="Times New Roman"/>
          <w:sz w:val="24"/>
          <w:szCs w:val="24"/>
        </w:rPr>
        <w:t xml:space="preserve"> </w:t>
      </w:r>
      <w:r w:rsidRPr="00B1643B">
        <w:rPr>
          <w:rFonts w:ascii="Times New Roman" w:hAnsi="Times New Roman" w:cs="Times New Roman"/>
          <w:sz w:val="24"/>
          <w:szCs w:val="24"/>
        </w:rPr>
        <w:t>године; уговори Агенције за осигурање и финансирање извоза закључених са привредним друштвом „</w:t>
      </w:r>
      <w:r w:rsidRPr="00B1643B">
        <w:rPr>
          <w:rFonts w:ascii="Times New Roman" w:hAnsi="Times New Roman" w:cs="Times New Roman"/>
          <w:sz w:val="24"/>
          <w:szCs w:val="24"/>
          <w:lang w:val="sr-Latn-CS"/>
        </w:rPr>
        <w:t>Pink international company“</w:t>
      </w:r>
      <w:r w:rsidRPr="00B1643B">
        <w:rPr>
          <w:rFonts w:ascii="Times New Roman" w:hAnsi="Times New Roman" w:cs="Times New Roman"/>
          <w:sz w:val="24"/>
          <w:szCs w:val="24"/>
        </w:rPr>
        <w:t xml:space="preserve"> и докази о извршењу уговора; трансакциона документа </w:t>
      </w:r>
      <w:r w:rsidRPr="00B1643B">
        <w:rPr>
          <w:rFonts w:ascii="Times New Roman" w:hAnsi="Times New Roman" w:cs="Times New Roman"/>
          <w:sz w:val="24"/>
          <w:szCs w:val="24"/>
          <w:lang w:val="sr-Latn-CS"/>
        </w:rPr>
        <w:t>Air S</w:t>
      </w:r>
      <w:r w:rsidR="00225ECC" w:rsidRPr="00B1643B">
        <w:rPr>
          <w:rFonts w:ascii="Times New Roman" w:hAnsi="Times New Roman" w:cs="Times New Roman"/>
          <w:sz w:val="24"/>
          <w:szCs w:val="24"/>
        </w:rPr>
        <w:t>е</w:t>
      </w:r>
      <w:r w:rsidRPr="00B1643B">
        <w:rPr>
          <w:rFonts w:ascii="Times New Roman" w:hAnsi="Times New Roman" w:cs="Times New Roman"/>
          <w:sz w:val="24"/>
          <w:szCs w:val="24"/>
          <w:lang w:val="sr-Latn-CS"/>
        </w:rPr>
        <w:t xml:space="preserve">rbia </w:t>
      </w:r>
      <w:r w:rsidRPr="00B1643B">
        <w:rPr>
          <w:rFonts w:ascii="Times New Roman" w:hAnsi="Times New Roman" w:cs="Times New Roman"/>
          <w:sz w:val="24"/>
          <w:szCs w:val="24"/>
        </w:rPr>
        <w:t xml:space="preserve">и </w:t>
      </w:r>
      <w:r w:rsidRPr="00B1643B">
        <w:rPr>
          <w:rFonts w:ascii="Times New Roman" w:hAnsi="Times New Roman" w:cs="Times New Roman"/>
          <w:sz w:val="24"/>
          <w:szCs w:val="24"/>
          <w:lang w:val="sr-Latn-CS"/>
        </w:rPr>
        <w:t>Etihad-a</w:t>
      </w:r>
      <w:r w:rsidRPr="00B1643B">
        <w:rPr>
          <w:rFonts w:ascii="Times New Roman" w:hAnsi="Times New Roman" w:cs="Times New Roman"/>
          <w:sz w:val="24"/>
          <w:szCs w:val="24"/>
        </w:rPr>
        <w:t xml:space="preserve"> (уговор акционара, о пружању услуга подршке, о дугорочним комерцијалним аранжманима са Аеродромом Београд, НИС-ом и Техником, уговор о давањима друштву </w:t>
      </w:r>
      <w:r w:rsidRPr="00B1643B">
        <w:rPr>
          <w:rFonts w:ascii="Times New Roman" w:hAnsi="Times New Roman" w:cs="Times New Roman"/>
          <w:sz w:val="24"/>
          <w:szCs w:val="24"/>
          <w:lang w:val="sr-Latn-CS"/>
        </w:rPr>
        <w:t>Air S</w:t>
      </w:r>
      <w:r w:rsidRPr="00B1643B">
        <w:rPr>
          <w:rFonts w:ascii="Times New Roman" w:hAnsi="Times New Roman" w:cs="Times New Roman"/>
          <w:sz w:val="24"/>
          <w:szCs w:val="24"/>
        </w:rPr>
        <w:t>е</w:t>
      </w:r>
      <w:r w:rsidRPr="00B1643B">
        <w:rPr>
          <w:rFonts w:ascii="Times New Roman" w:hAnsi="Times New Roman" w:cs="Times New Roman"/>
          <w:sz w:val="24"/>
          <w:szCs w:val="24"/>
          <w:lang w:val="sr-Latn-CS"/>
        </w:rPr>
        <w:t>rbia</w:t>
      </w:r>
      <w:r w:rsidRPr="00B1643B">
        <w:rPr>
          <w:rFonts w:ascii="Times New Roman" w:hAnsi="Times New Roman" w:cs="Times New Roman"/>
          <w:sz w:val="24"/>
          <w:szCs w:val="24"/>
        </w:rPr>
        <w:t xml:space="preserve"> од стране Владе, уговор о ус</w:t>
      </w:r>
      <w:r w:rsidR="00EF2F71" w:rsidRPr="00B1643B">
        <w:rPr>
          <w:rFonts w:ascii="Times New Roman" w:hAnsi="Times New Roman" w:cs="Times New Roman"/>
          <w:sz w:val="24"/>
          <w:szCs w:val="24"/>
        </w:rPr>
        <w:t>лугама путовања, о обуци и др.)</w:t>
      </w:r>
      <w:r w:rsidR="00884787">
        <w:rPr>
          <w:rFonts w:ascii="Times New Roman" w:hAnsi="Times New Roman" w:cs="Times New Roman"/>
          <w:sz w:val="24"/>
          <w:szCs w:val="24"/>
        </w:rPr>
        <w:t xml:space="preserve"> и др.</w:t>
      </w:r>
      <w:r w:rsidRPr="00B1643B">
        <w:rPr>
          <w:rFonts w:ascii="Times New Roman" w:hAnsi="Times New Roman" w:cs="Times New Roman"/>
          <w:sz w:val="24"/>
          <w:szCs w:val="24"/>
        </w:rPr>
        <w:t xml:space="preserve"> </w:t>
      </w:r>
    </w:p>
    <w:p w:rsidR="00EF2F71" w:rsidRDefault="008A43E9" w:rsidP="00C05C83">
      <w:pPr>
        <w:pStyle w:val="ListParagraph"/>
        <w:tabs>
          <w:tab w:val="left" w:pos="-180"/>
        </w:tabs>
        <w:spacing w:line="240" w:lineRule="auto"/>
        <w:ind w:left="0"/>
        <w:rPr>
          <w:rFonts w:ascii="Times New Roman" w:hAnsi="Times New Roman" w:cs="Times New Roman"/>
          <w:sz w:val="24"/>
          <w:szCs w:val="24"/>
        </w:rPr>
      </w:pPr>
      <w:r w:rsidRPr="001F2F63">
        <w:rPr>
          <w:rFonts w:ascii="Times New Roman" w:hAnsi="Times New Roman" w:cs="Times New Roman"/>
          <w:b/>
          <w:sz w:val="24"/>
          <w:szCs w:val="24"/>
        </w:rPr>
        <w:t>Осим н</w:t>
      </w:r>
      <w:r w:rsidR="00370B23">
        <w:rPr>
          <w:rFonts w:ascii="Times New Roman" w:hAnsi="Times New Roman" w:cs="Times New Roman"/>
          <w:b/>
          <w:sz w:val="24"/>
          <w:szCs w:val="24"/>
        </w:rPr>
        <w:t>ефункционисања</w:t>
      </w:r>
      <w:r w:rsidR="00376893" w:rsidRPr="001F2F63">
        <w:rPr>
          <w:rFonts w:ascii="Times New Roman" w:hAnsi="Times New Roman" w:cs="Times New Roman"/>
          <w:b/>
          <w:sz w:val="24"/>
          <w:szCs w:val="24"/>
        </w:rPr>
        <w:t xml:space="preserve"> механизма обезбеђења решења Повереника</w:t>
      </w:r>
      <w:r w:rsidRPr="001F2F63">
        <w:rPr>
          <w:rFonts w:ascii="Times New Roman" w:hAnsi="Times New Roman" w:cs="Times New Roman"/>
          <w:b/>
          <w:sz w:val="24"/>
          <w:szCs w:val="24"/>
        </w:rPr>
        <w:t xml:space="preserve">, </w:t>
      </w:r>
      <w:r w:rsidR="00376893" w:rsidRPr="001F2F63">
        <w:rPr>
          <w:rFonts w:ascii="Times New Roman" w:hAnsi="Times New Roman" w:cs="Times New Roman"/>
          <w:b/>
          <w:sz w:val="24"/>
          <w:szCs w:val="24"/>
        </w:rPr>
        <w:t xml:space="preserve">постоји </w:t>
      </w:r>
      <w:r w:rsidRPr="001F2F63">
        <w:rPr>
          <w:rFonts w:ascii="Times New Roman" w:hAnsi="Times New Roman" w:cs="Times New Roman"/>
          <w:b/>
          <w:sz w:val="24"/>
          <w:szCs w:val="24"/>
        </w:rPr>
        <w:t xml:space="preserve">и </w:t>
      </w:r>
      <w:r w:rsidR="00376893" w:rsidRPr="001F2F63">
        <w:rPr>
          <w:rFonts w:ascii="Times New Roman" w:hAnsi="Times New Roman" w:cs="Times New Roman"/>
          <w:b/>
          <w:sz w:val="24"/>
          <w:szCs w:val="24"/>
        </w:rPr>
        <w:t xml:space="preserve">неуједначена судска пракса редовних судова по питању надлежности за извршење закључака Повереника којима се изричу новчане казне-пенали у поступку </w:t>
      </w:r>
      <w:r w:rsidRPr="001F2F63">
        <w:rPr>
          <w:rFonts w:ascii="Times New Roman" w:hAnsi="Times New Roman" w:cs="Times New Roman"/>
          <w:b/>
          <w:sz w:val="24"/>
          <w:szCs w:val="24"/>
        </w:rPr>
        <w:t>принудног извршења решења, што додатно отежава извршење решења.</w:t>
      </w:r>
      <w:r w:rsidR="00376893" w:rsidRPr="00B1643B">
        <w:rPr>
          <w:rFonts w:ascii="Times New Roman" w:hAnsi="Times New Roman" w:cs="Times New Roman"/>
          <w:sz w:val="24"/>
          <w:szCs w:val="24"/>
        </w:rPr>
        <w:t xml:space="preserve"> </w:t>
      </w:r>
      <w:r w:rsidR="008D4A5D" w:rsidRPr="00B1643B">
        <w:rPr>
          <w:rFonts w:ascii="Times New Roman" w:hAnsi="Times New Roman" w:cs="Times New Roman"/>
          <w:sz w:val="24"/>
          <w:szCs w:val="24"/>
        </w:rPr>
        <w:t xml:space="preserve">Основни судови са подручја Апелационог суда у Београду, за разлику од осталих судова у Србији, одбијају надлежност извршења поменутих закључака. </w:t>
      </w:r>
      <w:r w:rsidR="00376893" w:rsidRPr="00B1643B">
        <w:rPr>
          <w:rFonts w:ascii="Times New Roman" w:hAnsi="Times New Roman" w:cs="Times New Roman"/>
          <w:sz w:val="24"/>
          <w:szCs w:val="24"/>
        </w:rPr>
        <w:t xml:space="preserve">Последица </w:t>
      </w:r>
      <w:r w:rsidR="00B00DE8">
        <w:rPr>
          <w:rFonts w:ascii="Times New Roman" w:hAnsi="Times New Roman" w:cs="Times New Roman"/>
          <w:sz w:val="24"/>
          <w:szCs w:val="24"/>
        </w:rPr>
        <w:t>тога</w:t>
      </w:r>
      <w:r w:rsidR="00376893" w:rsidRPr="00B1643B">
        <w:rPr>
          <w:rFonts w:ascii="Times New Roman" w:hAnsi="Times New Roman" w:cs="Times New Roman"/>
          <w:sz w:val="24"/>
          <w:szCs w:val="24"/>
        </w:rPr>
        <w:t xml:space="preserve"> је</w:t>
      </w:r>
      <w:r w:rsidR="00C10E18">
        <w:rPr>
          <w:rFonts w:ascii="Times New Roman" w:hAnsi="Times New Roman" w:cs="Times New Roman"/>
          <w:sz w:val="24"/>
          <w:szCs w:val="24"/>
        </w:rPr>
        <w:t>, између осталог, н</w:t>
      </w:r>
      <w:r w:rsidR="00376893" w:rsidRPr="00B1643B">
        <w:rPr>
          <w:rFonts w:ascii="Times New Roman" w:hAnsi="Times New Roman" w:cs="Times New Roman"/>
          <w:sz w:val="24"/>
          <w:szCs w:val="24"/>
        </w:rPr>
        <w:t xml:space="preserve">емогућност </w:t>
      </w:r>
      <w:r w:rsidR="00C10E18">
        <w:rPr>
          <w:rFonts w:ascii="Times New Roman" w:hAnsi="Times New Roman" w:cs="Times New Roman"/>
          <w:sz w:val="24"/>
          <w:szCs w:val="24"/>
        </w:rPr>
        <w:t>да се принудно</w:t>
      </w:r>
      <w:r w:rsidR="00376893" w:rsidRPr="00B1643B">
        <w:rPr>
          <w:rFonts w:ascii="Times New Roman" w:hAnsi="Times New Roman" w:cs="Times New Roman"/>
          <w:sz w:val="24"/>
          <w:szCs w:val="24"/>
        </w:rPr>
        <w:t xml:space="preserve"> наплате новчаних казни у износу од два и по милиона динара у корист буџета Републике Србије и то само у 2016.</w:t>
      </w:r>
      <w:r w:rsidR="001C5E66">
        <w:rPr>
          <w:rFonts w:ascii="Times New Roman" w:hAnsi="Times New Roman" w:cs="Times New Roman"/>
          <w:sz w:val="24"/>
          <w:szCs w:val="24"/>
        </w:rPr>
        <w:t xml:space="preserve"> </w:t>
      </w:r>
      <w:r w:rsidR="00376893" w:rsidRPr="00B1643B">
        <w:rPr>
          <w:rFonts w:ascii="Times New Roman" w:hAnsi="Times New Roman" w:cs="Times New Roman"/>
          <w:sz w:val="24"/>
          <w:szCs w:val="24"/>
        </w:rPr>
        <w:t>години.</w:t>
      </w:r>
    </w:p>
    <w:p w:rsidR="00376893" w:rsidRPr="00B1643B" w:rsidRDefault="002F21F0" w:rsidP="00697870">
      <w:pPr>
        <w:pStyle w:val="ListParagraph"/>
        <w:tabs>
          <w:tab w:val="left" w:pos="-180"/>
        </w:tabs>
        <w:spacing w:line="240" w:lineRule="auto"/>
        <w:ind w:left="0"/>
        <w:rPr>
          <w:rFonts w:ascii="Times New Roman" w:hAnsi="Times New Roman" w:cs="Times New Roman"/>
          <w:sz w:val="24"/>
          <w:szCs w:val="24"/>
        </w:rPr>
      </w:pPr>
      <w:r>
        <w:rPr>
          <w:rFonts w:ascii="Times New Roman" w:hAnsi="Times New Roman" w:cs="Times New Roman"/>
          <w:b/>
          <w:sz w:val="24"/>
          <w:szCs w:val="24"/>
          <w:lang w:val="en-US"/>
        </w:rPr>
        <w:t>1</w:t>
      </w:r>
      <w:r w:rsidR="00376893" w:rsidRPr="00B1643B">
        <w:rPr>
          <w:rFonts w:ascii="Times New Roman" w:hAnsi="Times New Roman" w:cs="Times New Roman"/>
          <w:b/>
          <w:sz w:val="24"/>
          <w:szCs w:val="24"/>
        </w:rPr>
        <w:t>.2.2. Одсуство одговорности за кршење права</w:t>
      </w:r>
    </w:p>
    <w:p w:rsidR="00376893" w:rsidRPr="00B1643B" w:rsidRDefault="00376893" w:rsidP="00697870">
      <w:pPr>
        <w:pStyle w:val="ListParagraph"/>
        <w:tabs>
          <w:tab w:val="left" w:pos="-180"/>
        </w:tabs>
        <w:spacing w:line="240" w:lineRule="auto"/>
        <w:ind w:left="0"/>
        <w:rPr>
          <w:rFonts w:ascii="Times New Roman" w:hAnsi="Times New Roman" w:cs="Times New Roman"/>
          <w:b/>
          <w:sz w:val="24"/>
          <w:szCs w:val="24"/>
        </w:rPr>
      </w:pPr>
      <w:r w:rsidRPr="00B1643B">
        <w:rPr>
          <w:rFonts w:ascii="Times New Roman" w:hAnsi="Times New Roman" w:cs="Times New Roman"/>
          <w:sz w:val="24"/>
          <w:szCs w:val="24"/>
        </w:rPr>
        <w:t xml:space="preserve">Повереник већ годинама уназад </w:t>
      </w:r>
      <w:r w:rsidR="00463AC0" w:rsidRPr="00B1643B">
        <w:rPr>
          <w:rFonts w:ascii="Times New Roman" w:hAnsi="Times New Roman" w:cs="Times New Roman"/>
          <w:sz w:val="24"/>
          <w:szCs w:val="24"/>
        </w:rPr>
        <w:t>у својим извештајима</w:t>
      </w:r>
      <w:r w:rsidRPr="00B1643B">
        <w:rPr>
          <w:rFonts w:ascii="Times New Roman" w:hAnsi="Times New Roman" w:cs="Times New Roman"/>
          <w:sz w:val="24"/>
          <w:szCs w:val="24"/>
        </w:rPr>
        <w:t xml:space="preserve"> изражава </w:t>
      </w:r>
      <w:r w:rsidRPr="00B1643B">
        <w:rPr>
          <w:rFonts w:ascii="Times New Roman" w:hAnsi="Times New Roman" w:cs="Times New Roman"/>
          <w:b/>
          <w:sz w:val="24"/>
          <w:szCs w:val="24"/>
        </w:rPr>
        <w:t>забринутост због одсуства адекватне одговорности за кршење права на приступ информацијама и упозорава да такав однос надлежних подстиче органе власти да то чине и даље, у уверењу да неће сносити никакве последице.</w:t>
      </w:r>
    </w:p>
    <w:p w:rsidR="00376893" w:rsidRPr="00B1643B" w:rsidRDefault="00376893" w:rsidP="00697870">
      <w:pPr>
        <w:pStyle w:val="ListParagraph"/>
        <w:tabs>
          <w:tab w:val="left" w:pos="-180"/>
        </w:tabs>
        <w:spacing w:line="240" w:lineRule="auto"/>
        <w:ind w:left="0"/>
        <w:rPr>
          <w:rFonts w:ascii="Times New Roman" w:hAnsi="Times New Roman" w:cs="Times New Roman"/>
          <w:b/>
          <w:sz w:val="24"/>
          <w:szCs w:val="24"/>
        </w:rPr>
      </w:pPr>
      <w:r w:rsidRPr="00B1643B">
        <w:rPr>
          <w:rFonts w:ascii="Times New Roman" w:hAnsi="Times New Roman" w:cs="Times New Roman"/>
          <w:b/>
          <w:sz w:val="24"/>
          <w:szCs w:val="24"/>
        </w:rPr>
        <w:t xml:space="preserve">Директна последица одсуства одговорности за кршење права јесте непримерено велики број жалби Поверенику и немогућност Повереника да све жалбе решава у законском року, а што је чести разлог подношења тужби и проузроковања трошкова и непотребних буџетских издатака. </w:t>
      </w:r>
      <w:r w:rsidRPr="00B1643B">
        <w:rPr>
          <w:rFonts w:ascii="Times New Roman" w:hAnsi="Times New Roman" w:cs="Times New Roman"/>
          <w:sz w:val="24"/>
          <w:szCs w:val="24"/>
        </w:rPr>
        <w:t>То оправдано изазива незадовољство грађана и додатно оптерећује рад службе Повереника.</w:t>
      </w:r>
      <w:r w:rsidRPr="00B1643B">
        <w:rPr>
          <w:rFonts w:ascii="Times New Roman" w:hAnsi="Times New Roman" w:cs="Times New Roman"/>
          <w:b/>
          <w:sz w:val="24"/>
          <w:szCs w:val="24"/>
        </w:rPr>
        <w:t xml:space="preserve">   </w:t>
      </w:r>
    </w:p>
    <w:p w:rsidR="00376893" w:rsidRPr="00B1643B" w:rsidRDefault="00376893" w:rsidP="00697870">
      <w:pPr>
        <w:pStyle w:val="ListParagraph"/>
        <w:tabs>
          <w:tab w:val="left" w:pos="-180"/>
        </w:tabs>
        <w:spacing w:line="240" w:lineRule="auto"/>
        <w:ind w:left="0"/>
        <w:rPr>
          <w:rFonts w:ascii="Times New Roman" w:hAnsi="Times New Roman" w:cs="Times New Roman"/>
          <w:sz w:val="24"/>
          <w:szCs w:val="24"/>
        </w:rPr>
      </w:pPr>
      <w:r w:rsidRPr="00B1643B">
        <w:rPr>
          <w:rFonts w:ascii="Times New Roman" w:hAnsi="Times New Roman" w:cs="Times New Roman"/>
          <w:sz w:val="24"/>
          <w:szCs w:val="24"/>
        </w:rPr>
        <w:t>Закон</w:t>
      </w:r>
      <w:r w:rsidR="00370B23">
        <w:rPr>
          <w:rFonts w:ascii="Times New Roman" w:hAnsi="Times New Roman" w:cs="Times New Roman"/>
          <w:sz w:val="24"/>
          <w:szCs w:val="24"/>
        </w:rPr>
        <w:t>ом</w:t>
      </w:r>
      <w:r w:rsidRPr="00B1643B">
        <w:rPr>
          <w:rFonts w:ascii="Times New Roman" w:hAnsi="Times New Roman" w:cs="Times New Roman"/>
          <w:sz w:val="24"/>
          <w:szCs w:val="24"/>
        </w:rPr>
        <w:t xml:space="preserve"> о приступу информацијама је санкционисао као прекршај сваки вид кршења права на приступ информацијама, укључујући непоступање по захтеву, достављање непотпуних или нетачних информација, непоступање по решењу Повереника да се информација учини доступном, као и неизвршење законских обавеза органа у вези са </w:t>
      </w:r>
      <w:r w:rsidRPr="00B1643B">
        <w:rPr>
          <w:rFonts w:ascii="Times New Roman" w:hAnsi="Times New Roman" w:cs="Times New Roman"/>
          <w:sz w:val="24"/>
          <w:szCs w:val="24"/>
        </w:rPr>
        <w:lastRenderedPageBreak/>
        <w:t>објављивањем информатора о раду, достављањем извештаја Поверенику, спровођење</w:t>
      </w:r>
      <w:r w:rsidR="008D4A5D" w:rsidRPr="00B1643B">
        <w:rPr>
          <w:rFonts w:ascii="Times New Roman" w:hAnsi="Times New Roman" w:cs="Times New Roman"/>
          <w:sz w:val="24"/>
          <w:szCs w:val="24"/>
        </w:rPr>
        <w:t xml:space="preserve"> </w:t>
      </w:r>
      <w:r w:rsidRPr="00B1643B">
        <w:rPr>
          <w:rFonts w:ascii="Times New Roman" w:hAnsi="Times New Roman" w:cs="Times New Roman"/>
          <w:sz w:val="24"/>
          <w:szCs w:val="24"/>
        </w:rPr>
        <w:t>обуке.</w:t>
      </w:r>
      <w:r w:rsidR="00884787">
        <w:rPr>
          <w:rFonts w:ascii="Times New Roman" w:hAnsi="Times New Roman" w:cs="Times New Roman"/>
          <w:sz w:val="24"/>
          <w:szCs w:val="24"/>
        </w:rPr>
        <w:t xml:space="preserve"> </w:t>
      </w:r>
      <w:r w:rsidRPr="00B1643B">
        <w:rPr>
          <w:rFonts w:ascii="Times New Roman" w:hAnsi="Times New Roman" w:cs="Times New Roman"/>
          <w:sz w:val="24"/>
          <w:szCs w:val="24"/>
        </w:rPr>
        <w:t>Надзор над спровођењем Закона је у</w:t>
      </w:r>
      <w:r w:rsidR="00225ECC" w:rsidRPr="00B1643B">
        <w:rPr>
          <w:rFonts w:ascii="Times New Roman" w:hAnsi="Times New Roman" w:cs="Times New Roman"/>
          <w:sz w:val="24"/>
          <w:szCs w:val="24"/>
        </w:rPr>
        <w:t xml:space="preserve"> </w:t>
      </w:r>
      <w:r w:rsidR="00370B23">
        <w:rPr>
          <w:rFonts w:ascii="Times New Roman" w:hAnsi="Times New Roman" w:cs="Times New Roman"/>
          <w:sz w:val="24"/>
          <w:szCs w:val="24"/>
        </w:rPr>
        <w:t>надлежности У</w:t>
      </w:r>
      <w:r w:rsidRPr="00B1643B">
        <w:rPr>
          <w:rFonts w:ascii="Times New Roman" w:hAnsi="Times New Roman" w:cs="Times New Roman"/>
          <w:sz w:val="24"/>
          <w:szCs w:val="24"/>
        </w:rPr>
        <w:t>правне инспекције Министарства државне управе и локалне самоуправе. Према дос</w:t>
      </w:r>
      <w:r w:rsidR="00370B23">
        <w:rPr>
          <w:rFonts w:ascii="Times New Roman" w:hAnsi="Times New Roman" w:cs="Times New Roman"/>
          <w:sz w:val="24"/>
          <w:szCs w:val="24"/>
        </w:rPr>
        <w:t>тављеном извештају Поверенику, У</w:t>
      </w:r>
      <w:r w:rsidRPr="00B1643B">
        <w:rPr>
          <w:rFonts w:ascii="Times New Roman" w:hAnsi="Times New Roman" w:cs="Times New Roman"/>
          <w:sz w:val="24"/>
          <w:szCs w:val="24"/>
        </w:rPr>
        <w:t xml:space="preserve">правна инспекција је у 2016. години надзор спроводила само у случају непоступања по решењу Повереника и у мањем обиму због необјављивања информатора. </w:t>
      </w:r>
      <w:r w:rsidRPr="00B1643B">
        <w:rPr>
          <w:rFonts w:ascii="Times New Roman" w:hAnsi="Times New Roman" w:cs="Times New Roman"/>
          <w:b/>
          <w:sz w:val="24"/>
          <w:szCs w:val="24"/>
        </w:rPr>
        <w:t>Ако се, на једној страни, има у виду податак од близу три хиљаде основаних жалби као потврда кршења права по поднетим захтевима, као и низак степен извршења законских обавеза на унапређењу јавности рада од стране органа власти и, на другој страни, број покренутих прекршајних поступака по захтевима управне инспекције у 2016.</w:t>
      </w:r>
      <w:r w:rsidR="00370B23">
        <w:rPr>
          <w:rFonts w:ascii="Times New Roman" w:hAnsi="Times New Roman" w:cs="Times New Roman"/>
          <w:b/>
          <w:sz w:val="24"/>
          <w:szCs w:val="24"/>
        </w:rPr>
        <w:t xml:space="preserve"> </w:t>
      </w:r>
      <w:r w:rsidRPr="00B1643B">
        <w:rPr>
          <w:rFonts w:ascii="Times New Roman" w:hAnsi="Times New Roman" w:cs="Times New Roman"/>
          <w:b/>
          <w:sz w:val="24"/>
          <w:szCs w:val="24"/>
        </w:rPr>
        <w:t>години (46), а нарочито њихов исход, закључак је више него очигледан, да одговорности у највећем броју случајева нема или је симболична.</w:t>
      </w:r>
      <w:r w:rsidRPr="00B1643B">
        <w:rPr>
          <w:rFonts w:ascii="Times New Roman" w:hAnsi="Times New Roman" w:cs="Times New Roman"/>
          <w:sz w:val="24"/>
          <w:szCs w:val="24"/>
        </w:rPr>
        <w:t xml:space="preserve"> Због такве политике надзора који неколико година за редом (2011-2015) није довео до покретања </w:t>
      </w:r>
      <w:r w:rsidR="00C10E18">
        <w:rPr>
          <w:rFonts w:ascii="Times New Roman" w:hAnsi="Times New Roman" w:cs="Times New Roman"/>
          <w:sz w:val="24"/>
          <w:szCs w:val="24"/>
        </w:rPr>
        <w:t xml:space="preserve">готово </w:t>
      </w:r>
      <w:r w:rsidRPr="00B1643B">
        <w:rPr>
          <w:rFonts w:ascii="Times New Roman" w:hAnsi="Times New Roman" w:cs="Times New Roman"/>
          <w:sz w:val="24"/>
          <w:szCs w:val="24"/>
        </w:rPr>
        <w:t>ниједног прекршајног поступка за кршење права, догађа</w:t>
      </w:r>
      <w:r w:rsidR="004567DF" w:rsidRPr="00B1643B">
        <w:rPr>
          <w:rFonts w:ascii="Times New Roman" w:hAnsi="Times New Roman" w:cs="Times New Roman"/>
          <w:sz w:val="24"/>
          <w:szCs w:val="24"/>
        </w:rPr>
        <w:t xml:space="preserve"> се то </w:t>
      </w:r>
      <w:r w:rsidRPr="00B1643B">
        <w:rPr>
          <w:rFonts w:ascii="Times New Roman" w:hAnsi="Times New Roman" w:cs="Times New Roman"/>
          <w:sz w:val="24"/>
          <w:szCs w:val="24"/>
        </w:rPr>
        <w:t xml:space="preserve">да поједина државна предузећа, као што је Србијагас, плате десетине новчаних пенала у извршном поступку који спроводи Повереник, али одбијају да доставе информације тражиоцу. </w:t>
      </w:r>
    </w:p>
    <w:p w:rsidR="00376893" w:rsidRPr="00B1643B" w:rsidRDefault="00376893" w:rsidP="00697870">
      <w:pPr>
        <w:pStyle w:val="ListParagraph"/>
        <w:tabs>
          <w:tab w:val="left" w:pos="-180"/>
        </w:tabs>
        <w:spacing w:line="240" w:lineRule="auto"/>
        <w:ind w:left="0"/>
        <w:rPr>
          <w:rFonts w:ascii="Times New Roman" w:hAnsi="Times New Roman" w:cs="Times New Roman"/>
          <w:sz w:val="24"/>
          <w:szCs w:val="24"/>
        </w:rPr>
      </w:pPr>
      <w:r w:rsidRPr="00B1643B">
        <w:rPr>
          <w:rFonts w:ascii="Times New Roman" w:hAnsi="Times New Roman" w:cs="Times New Roman"/>
          <w:b/>
          <w:sz w:val="24"/>
          <w:szCs w:val="24"/>
        </w:rPr>
        <w:t>Поражавајућа је чињеница да, код таквог ста</w:t>
      </w:r>
      <w:r w:rsidR="00225ECC" w:rsidRPr="00B1643B">
        <w:rPr>
          <w:rFonts w:ascii="Times New Roman" w:hAnsi="Times New Roman" w:cs="Times New Roman"/>
          <w:b/>
          <w:sz w:val="24"/>
          <w:szCs w:val="24"/>
        </w:rPr>
        <w:t>ња ствари, много је више покрену</w:t>
      </w:r>
      <w:r w:rsidRPr="00B1643B">
        <w:rPr>
          <w:rFonts w:ascii="Times New Roman" w:hAnsi="Times New Roman" w:cs="Times New Roman"/>
          <w:b/>
          <w:sz w:val="24"/>
          <w:szCs w:val="24"/>
        </w:rPr>
        <w:t>тих прекршајних поступака по захтевима грађана чије право је повређено, у својству оштећених, не</w:t>
      </w:r>
      <w:r w:rsidR="004567DF" w:rsidRPr="00B1643B">
        <w:rPr>
          <w:rFonts w:ascii="Times New Roman" w:hAnsi="Times New Roman" w:cs="Times New Roman"/>
          <w:b/>
          <w:sz w:val="24"/>
          <w:szCs w:val="24"/>
        </w:rPr>
        <w:t>го од стране управне инспекције.</w:t>
      </w:r>
      <w:r w:rsidRPr="00B1643B">
        <w:rPr>
          <w:rFonts w:ascii="Times New Roman" w:hAnsi="Times New Roman" w:cs="Times New Roman"/>
          <w:sz w:val="24"/>
          <w:szCs w:val="24"/>
        </w:rPr>
        <w:t xml:space="preserve"> </w:t>
      </w:r>
    </w:p>
    <w:p w:rsidR="00376893" w:rsidRPr="00B1643B" w:rsidRDefault="00376893" w:rsidP="00697870">
      <w:pPr>
        <w:pStyle w:val="ListParagraph"/>
        <w:tabs>
          <w:tab w:val="left" w:pos="-180"/>
        </w:tabs>
        <w:spacing w:line="240" w:lineRule="auto"/>
        <w:ind w:left="0"/>
        <w:rPr>
          <w:rFonts w:ascii="Times New Roman" w:hAnsi="Times New Roman" w:cs="Times New Roman"/>
          <w:sz w:val="24"/>
          <w:szCs w:val="24"/>
        </w:rPr>
      </w:pPr>
      <w:r w:rsidRPr="00B1643B">
        <w:rPr>
          <w:rFonts w:ascii="Times New Roman" w:hAnsi="Times New Roman" w:cs="Times New Roman"/>
          <w:b/>
          <w:sz w:val="24"/>
          <w:szCs w:val="24"/>
        </w:rPr>
        <w:t>У случајевима</w:t>
      </w:r>
      <w:r w:rsidR="001C5E66">
        <w:rPr>
          <w:rFonts w:ascii="Times New Roman" w:hAnsi="Times New Roman" w:cs="Times New Roman"/>
          <w:b/>
          <w:sz w:val="24"/>
          <w:szCs w:val="24"/>
        </w:rPr>
        <w:t xml:space="preserve"> у којима је и дошло до изрицања</w:t>
      </w:r>
      <w:r w:rsidRPr="00B1643B">
        <w:rPr>
          <w:rFonts w:ascii="Times New Roman" w:hAnsi="Times New Roman" w:cs="Times New Roman"/>
          <w:b/>
          <w:sz w:val="24"/>
          <w:szCs w:val="24"/>
        </w:rPr>
        <w:t xml:space="preserve"> казни, оне су на граници законског минимума, а врло често, у поступку по жалби, долазило је до обуставе поступка због застарелости.</w:t>
      </w:r>
      <w:r w:rsidRPr="00B1643B">
        <w:rPr>
          <w:rFonts w:ascii="Times New Roman" w:hAnsi="Times New Roman" w:cs="Times New Roman"/>
          <w:sz w:val="24"/>
          <w:szCs w:val="24"/>
        </w:rPr>
        <w:t xml:space="preserve"> С тим у вези је значајно поменути да у</w:t>
      </w:r>
      <w:r w:rsidR="008D4A5D" w:rsidRPr="00B1643B">
        <w:rPr>
          <w:rFonts w:ascii="Times New Roman" w:hAnsi="Times New Roman" w:cs="Times New Roman"/>
          <w:sz w:val="24"/>
          <w:szCs w:val="24"/>
        </w:rPr>
        <w:t xml:space="preserve"> </w:t>
      </w:r>
      <w:r w:rsidRPr="00B1643B">
        <w:rPr>
          <w:rFonts w:ascii="Times New Roman" w:hAnsi="Times New Roman" w:cs="Times New Roman"/>
          <w:sz w:val="24"/>
          <w:szCs w:val="24"/>
        </w:rPr>
        <w:t>процесу измена Закона о прекршајима, Министарство правде није прихватило иницијативу Повереника да се повећа рок застарелости за прекршаје прописане законом о приступу информацијама, имајући</w:t>
      </w:r>
      <w:r w:rsidR="00225ECC" w:rsidRPr="00B1643B">
        <w:rPr>
          <w:rFonts w:ascii="Times New Roman" w:hAnsi="Times New Roman" w:cs="Times New Roman"/>
          <w:sz w:val="24"/>
          <w:szCs w:val="24"/>
        </w:rPr>
        <w:t xml:space="preserve"> </w:t>
      </w:r>
      <w:r w:rsidRPr="00B1643B">
        <w:rPr>
          <w:rFonts w:ascii="Times New Roman" w:hAnsi="Times New Roman" w:cs="Times New Roman"/>
          <w:sz w:val="24"/>
          <w:szCs w:val="24"/>
        </w:rPr>
        <w:t xml:space="preserve">у виду његов антикорупцијски потенцијал. </w:t>
      </w:r>
    </w:p>
    <w:p w:rsidR="00376893" w:rsidRPr="00B1643B" w:rsidRDefault="002F21F0" w:rsidP="00697870">
      <w:pPr>
        <w:pStyle w:val="ListParagraph"/>
        <w:tabs>
          <w:tab w:val="left" w:pos="-180"/>
        </w:tabs>
        <w:spacing w:line="240" w:lineRule="auto"/>
        <w:ind w:left="0"/>
        <w:rPr>
          <w:rFonts w:ascii="Times New Roman" w:hAnsi="Times New Roman" w:cs="Times New Roman"/>
          <w:b/>
          <w:sz w:val="24"/>
          <w:szCs w:val="24"/>
        </w:rPr>
      </w:pPr>
      <w:r w:rsidRPr="00F24966">
        <w:rPr>
          <w:rFonts w:ascii="Times New Roman" w:hAnsi="Times New Roman" w:cs="Times New Roman"/>
          <w:b/>
          <w:sz w:val="24"/>
          <w:szCs w:val="24"/>
        </w:rPr>
        <w:t>1</w:t>
      </w:r>
      <w:r w:rsidR="00376893" w:rsidRPr="00B1643B">
        <w:rPr>
          <w:rFonts w:ascii="Times New Roman" w:hAnsi="Times New Roman" w:cs="Times New Roman"/>
          <w:b/>
          <w:sz w:val="24"/>
          <w:szCs w:val="24"/>
        </w:rPr>
        <w:t>.2.3.</w:t>
      </w:r>
      <w:r w:rsidR="00697870" w:rsidRPr="00697870">
        <w:rPr>
          <w:rFonts w:ascii="Times New Roman" w:hAnsi="Times New Roman" w:cs="Times New Roman"/>
          <w:b/>
          <w:sz w:val="24"/>
          <w:szCs w:val="24"/>
        </w:rPr>
        <w:t xml:space="preserve"> </w:t>
      </w:r>
      <w:r w:rsidR="00376893" w:rsidRPr="00B1643B">
        <w:rPr>
          <w:rFonts w:ascii="Times New Roman" w:hAnsi="Times New Roman" w:cs="Times New Roman"/>
          <w:b/>
          <w:sz w:val="24"/>
          <w:szCs w:val="24"/>
        </w:rPr>
        <w:t>Одлагање измена Закона о приступу информацијама</w:t>
      </w:r>
    </w:p>
    <w:p w:rsidR="00376893" w:rsidRPr="00B1643B" w:rsidRDefault="00376893" w:rsidP="00697870">
      <w:pPr>
        <w:tabs>
          <w:tab w:val="left" w:pos="-180"/>
        </w:tabs>
        <w:spacing w:after="240"/>
        <w:ind w:firstLine="720"/>
        <w:jc w:val="both"/>
        <w:rPr>
          <w:b/>
          <w:color w:val="000000"/>
        </w:rPr>
      </w:pPr>
      <w:r w:rsidRPr="00B1643B">
        <w:rPr>
          <w:b/>
          <w:color w:val="000000"/>
        </w:rPr>
        <w:t>Од 2011. године од када је започет и због избора у 2012.</w:t>
      </w:r>
      <w:r w:rsidR="001C5E66">
        <w:rPr>
          <w:b/>
          <w:color w:val="000000"/>
        </w:rPr>
        <w:t xml:space="preserve"> </w:t>
      </w:r>
      <w:r w:rsidRPr="00B1643B">
        <w:rPr>
          <w:b/>
          <w:color w:val="000000"/>
        </w:rPr>
        <w:t xml:space="preserve">години обустављен  процес измена Закона о приступу информацијама, до </w:t>
      </w:r>
      <w:r w:rsidR="008D4A5D" w:rsidRPr="00B1643B">
        <w:rPr>
          <w:b/>
          <w:color w:val="000000"/>
        </w:rPr>
        <w:t xml:space="preserve">данас </w:t>
      </w:r>
      <w:r w:rsidRPr="00B1643B">
        <w:rPr>
          <w:b/>
          <w:color w:val="000000"/>
        </w:rPr>
        <w:t>није дошло до усвајања његових измена и рок за то се из године у годину неоправдано продужава.</w:t>
      </w:r>
      <w:r w:rsidR="004567DF" w:rsidRPr="00B1643B">
        <w:rPr>
          <w:b/>
          <w:color w:val="000000"/>
        </w:rPr>
        <w:t xml:space="preserve"> </w:t>
      </w:r>
      <w:r w:rsidRPr="00B1643B">
        <w:rPr>
          <w:b/>
          <w:color w:val="000000"/>
        </w:rPr>
        <w:t>Тако и препреке које би изменама Закона требало отклонити оптерећују остваривање самог права, а и рад самог Повереника.</w:t>
      </w:r>
    </w:p>
    <w:p w:rsidR="00FA3BDB" w:rsidRDefault="00376893" w:rsidP="00697870">
      <w:pPr>
        <w:tabs>
          <w:tab w:val="left" w:pos="-180"/>
        </w:tabs>
        <w:spacing w:after="240"/>
        <w:ind w:firstLine="720"/>
        <w:jc w:val="both"/>
        <w:rPr>
          <w:color w:val="000000"/>
        </w:rPr>
      </w:pPr>
      <w:r w:rsidRPr="00B1643B">
        <w:rPr>
          <w:color w:val="000000"/>
        </w:rPr>
        <w:t>Надлежни органи</w:t>
      </w:r>
      <w:r w:rsidR="001C5E66">
        <w:rPr>
          <w:color w:val="000000"/>
        </w:rPr>
        <w:t xml:space="preserve"> </w:t>
      </w:r>
      <w:r w:rsidR="004567DF" w:rsidRPr="00B1643B">
        <w:rPr>
          <w:color w:val="000000"/>
        </w:rPr>
        <w:t>(</w:t>
      </w:r>
      <w:r w:rsidRPr="00B1643B">
        <w:rPr>
          <w:color w:val="000000"/>
        </w:rPr>
        <w:t>најпре Министарство државне управе и лок</w:t>
      </w:r>
      <w:r w:rsidR="004567DF" w:rsidRPr="00B1643B">
        <w:rPr>
          <w:color w:val="000000"/>
        </w:rPr>
        <w:t>ал</w:t>
      </w:r>
      <w:r w:rsidRPr="00B1643B">
        <w:rPr>
          <w:color w:val="000000"/>
        </w:rPr>
        <w:t>не самоуправе</w:t>
      </w:r>
      <w:r w:rsidR="004567DF" w:rsidRPr="00B1643B">
        <w:rPr>
          <w:color w:val="000000"/>
        </w:rPr>
        <w:t>, а затим и Министарство правде)</w:t>
      </w:r>
      <w:r w:rsidRPr="00B1643B">
        <w:rPr>
          <w:color w:val="000000"/>
        </w:rPr>
        <w:t xml:space="preserve"> при свакој измени или новој верзији стратешких докумената, утврђују нове рокове за усвајање измена Закона о приступу информацијама</w:t>
      </w:r>
      <w:r w:rsidR="004567DF" w:rsidRPr="00B1643B">
        <w:rPr>
          <w:color w:val="000000"/>
        </w:rPr>
        <w:t xml:space="preserve">, </w:t>
      </w:r>
      <w:r w:rsidRPr="00B1643B">
        <w:rPr>
          <w:color w:val="000000"/>
        </w:rPr>
        <w:t>упркос томе што сви</w:t>
      </w:r>
      <w:r w:rsidR="001F2F63">
        <w:rPr>
          <w:color w:val="000000"/>
        </w:rPr>
        <w:t xml:space="preserve"> органи</w:t>
      </w:r>
      <w:r w:rsidRPr="00B1643B">
        <w:rPr>
          <w:color w:val="000000"/>
        </w:rPr>
        <w:t>, без изузетка</w:t>
      </w:r>
      <w:r w:rsidR="001F2F63">
        <w:rPr>
          <w:color w:val="000000"/>
        </w:rPr>
        <w:t>,</w:t>
      </w:r>
      <w:r w:rsidRPr="00B1643B">
        <w:rPr>
          <w:color w:val="000000"/>
        </w:rPr>
        <w:t xml:space="preserve"> утврђују потребу веће транспарентности свих процеса органа власти,</w:t>
      </w:r>
      <w:r w:rsidRPr="00B1643B">
        <w:t xml:space="preserve"> проширења овлашћења и ресурса којима располаже Повереник, обавезност поштовања решења и упутстава Повереника, као</w:t>
      </w:r>
      <w:r w:rsidRPr="00B1643B">
        <w:rPr>
          <w:color w:val="000000"/>
        </w:rPr>
        <w:t xml:space="preserve"> и </w:t>
      </w:r>
      <w:r w:rsidR="004567DF" w:rsidRPr="00B1643B">
        <w:rPr>
          <w:color w:val="000000"/>
        </w:rPr>
        <w:t xml:space="preserve">потребу </w:t>
      </w:r>
      <w:r w:rsidRPr="00B1643B">
        <w:rPr>
          <w:color w:val="000000"/>
        </w:rPr>
        <w:t xml:space="preserve">дораде овог закона. </w:t>
      </w:r>
      <w:r w:rsidRPr="00B1643B">
        <w:t>Последњи утврђени рок за усвајање измена Закона о приступу информацијама је последњи квартал 2017.</w:t>
      </w:r>
      <w:r w:rsidR="001C5E66">
        <w:t xml:space="preserve"> </w:t>
      </w:r>
      <w:r w:rsidRPr="00B1643B">
        <w:t>године.</w:t>
      </w:r>
      <w:r w:rsidRPr="00B1643B">
        <w:rPr>
          <w:rStyle w:val="FootnoteReference"/>
        </w:rPr>
        <w:footnoteReference w:id="4"/>
      </w:r>
      <w:r w:rsidR="001F2F63">
        <w:rPr>
          <w:color w:val="000000"/>
        </w:rPr>
        <w:t xml:space="preserve">  </w:t>
      </w:r>
    </w:p>
    <w:p w:rsidR="001B0953" w:rsidRPr="00B24179" w:rsidRDefault="001B0953" w:rsidP="00697870">
      <w:pPr>
        <w:tabs>
          <w:tab w:val="left" w:pos="-180"/>
        </w:tabs>
        <w:spacing w:after="240"/>
        <w:ind w:firstLine="720"/>
        <w:jc w:val="both"/>
        <w:rPr>
          <w:b/>
          <w:color w:val="000000"/>
        </w:rPr>
      </w:pPr>
      <w:r w:rsidRPr="00B1643B">
        <w:rPr>
          <w:color w:val="000000"/>
        </w:rPr>
        <w:t>Одлагање</w:t>
      </w:r>
      <w:r w:rsidR="004567DF" w:rsidRPr="00B1643B">
        <w:rPr>
          <w:color w:val="000000"/>
        </w:rPr>
        <w:t>м</w:t>
      </w:r>
      <w:r w:rsidRPr="00B1643B">
        <w:rPr>
          <w:color w:val="000000"/>
        </w:rPr>
        <w:t xml:space="preserve"> измена З</w:t>
      </w:r>
      <w:r w:rsidRPr="00B1643B">
        <w:t>акона о приступу информацијама заустав</w:t>
      </w:r>
      <w:r w:rsidR="004567DF" w:rsidRPr="00B1643B">
        <w:t>љено је</w:t>
      </w:r>
      <w:r w:rsidRPr="00B1643B">
        <w:t xml:space="preserve"> </w:t>
      </w:r>
      <w:r w:rsidR="004567DF" w:rsidRPr="00B1643B">
        <w:t>нужно потребно</w:t>
      </w:r>
      <w:r w:rsidRPr="00B1643B">
        <w:t xml:space="preserve"> побољшањ</w:t>
      </w:r>
      <w:r w:rsidR="004567DF" w:rsidRPr="00B1643B">
        <w:t>е</w:t>
      </w:r>
      <w:r w:rsidR="007A1808">
        <w:t xml:space="preserve"> норми о проактивном објављивању</w:t>
      </w:r>
      <w:r w:rsidRPr="00B1643B">
        <w:t xml:space="preserve"> информација</w:t>
      </w:r>
      <w:r w:rsidR="001F2F63">
        <w:t xml:space="preserve"> и </w:t>
      </w:r>
      <w:r w:rsidRPr="00B1643B">
        <w:t>повећа</w:t>
      </w:r>
      <w:r w:rsidR="001F2F63">
        <w:t>ње</w:t>
      </w:r>
      <w:r w:rsidRPr="00B1643B">
        <w:t xml:space="preserve"> </w:t>
      </w:r>
      <w:r w:rsidRPr="00B1643B">
        <w:lastRenderedPageBreak/>
        <w:t>антикорупцијск</w:t>
      </w:r>
      <w:r w:rsidR="001F2F63">
        <w:t>ог</w:t>
      </w:r>
      <w:r w:rsidRPr="00B1643B">
        <w:t xml:space="preserve"> потенцијала овог закона; да се рад свих органа учини видљивијим; да се нормама овог закона обухвате сви субјекти којима је поверено вршење јавних овлашћења, укључујући јавне бележнике и извршитеље, као и субјекти у којима држава има већински удео капитала; да се повећа степен одговорности за кршење закона</w:t>
      </w:r>
      <w:r w:rsidR="00884787">
        <w:t xml:space="preserve"> утврђивањем овлашћења и за Повереника да подноси захтеве за покретање прекршајног поступка</w:t>
      </w:r>
      <w:r w:rsidRPr="00B1643B">
        <w:t>; да се обезбеди функционисање механизма обезбеђења извршења решења Повереника; да се побољша правни амбијент за остваривање права на приступ информацијама кроз обавезно прибављање мишљења Повереника у поступку доношења прописа и прописивањем заштитног механизма да се загарантовани ниво права из Закона о приступу информацијама и остварени ниво права не снижава изменама других пропис</w:t>
      </w:r>
      <w:r w:rsidR="007A1808">
        <w:t>а</w:t>
      </w:r>
      <w:r w:rsidRPr="00B1643B">
        <w:t>; да се омогући органима да трошкове приступа информацијама наплате као сопствене  приходе  уместо да, према важећој регулативи, те приходе уплаћују на заједнички</w:t>
      </w:r>
      <w:r w:rsidR="007A1808">
        <w:t xml:space="preserve"> рачун буџета, при чему трошкови</w:t>
      </w:r>
      <w:r w:rsidRPr="00B1643B">
        <w:t xml:space="preserve"> прописани Уредбом Владе из 2006.</w:t>
      </w:r>
      <w:r w:rsidR="001C5E66">
        <w:t xml:space="preserve"> </w:t>
      </w:r>
      <w:r w:rsidRPr="00B1643B">
        <w:t>године нису мењани, односно усклађивани са инфлацијом.</w:t>
      </w:r>
    </w:p>
    <w:p w:rsidR="001B0953" w:rsidRPr="00B1643B" w:rsidRDefault="001B0953" w:rsidP="00697870">
      <w:pPr>
        <w:tabs>
          <w:tab w:val="left" w:pos="-180"/>
        </w:tabs>
        <w:ind w:firstLine="720"/>
        <w:jc w:val="both"/>
      </w:pPr>
      <w:r w:rsidRPr="00B1643B">
        <w:t xml:space="preserve">Одлагањем измена Закона о приступу информацијама се </w:t>
      </w:r>
      <w:r w:rsidR="00C10E18">
        <w:t xml:space="preserve">одлаже и </w:t>
      </w:r>
      <w:r w:rsidRPr="00B1643B">
        <w:t xml:space="preserve">процес интеграција у области слободе приступа информацијама, транспоновање Директиве о поновној употреби информација </w:t>
      </w:r>
      <w:r w:rsidR="00EF2F71" w:rsidRPr="00B1643B">
        <w:t xml:space="preserve">и Директиве </w:t>
      </w:r>
      <w:r w:rsidRPr="00B1643B">
        <w:t xml:space="preserve">о јавном приступу информацијама о животној средини. </w:t>
      </w:r>
    </w:p>
    <w:p w:rsidR="00305564" w:rsidRPr="002F21F0" w:rsidRDefault="00305564" w:rsidP="00697870">
      <w:pPr>
        <w:tabs>
          <w:tab w:val="left" w:pos="-180"/>
        </w:tabs>
        <w:autoSpaceDE w:val="0"/>
        <w:autoSpaceDN w:val="0"/>
        <w:adjustRightInd w:val="0"/>
        <w:ind w:firstLine="720"/>
        <w:jc w:val="both"/>
        <w:rPr>
          <w:b/>
          <w:bCs/>
        </w:rPr>
      </w:pPr>
    </w:p>
    <w:p w:rsidR="00697870" w:rsidRPr="002F21F0" w:rsidRDefault="00697870" w:rsidP="00697870">
      <w:pPr>
        <w:tabs>
          <w:tab w:val="left" w:pos="-180"/>
        </w:tabs>
        <w:autoSpaceDE w:val="0"/>
        <w:autoSpaceDN w:val="0"/>
        <w:adjustRightInd w:val="0"/>
        <w:ind w:firstLine="720"/>
        <w:jc w:val="both"/>
        <w:rPr>
          <w:b/>
          <w:bCs/>
        </w:rPr>
      </w:pPr>
    </w:p>
    <w:p w:rsidR="00305564" w:rsidRPr="002F21F0" w:rsidRDefault="002F21F0" w:rsidP="00697870">
      <w:pPr>
        <w:tabs>
          <w:tab w:val="left" w:pos="-180"/>
        </w:tabs>
        <w:autoSpaceDE w:val="0"/>
        <w:autoSpaceDN w:val="0"/>
        <w:adjustRightInd w:val="0"/>
        <w:ind w:firstLine="720"/>
        <w:jc w:val="both"/>
        <w:rPr>
          <w:b/>
          <w:bCs/>
        </w:rPr>
      </w:pPr>
      <w:r>
        <w:rPr>
          <w:b/>
          <w:bCs/>
        </w:rPr>
        <w:t>Б</w:t>
      </w:r>
      <w:r w:rsidR="00305564" w:rsidRPr="00B1643B">
        <w:rPr>
          <w:b/>
          <w:bCs/>
        </w:rPr>
        <w:t xml:space="preserve"> Заштита података о личности  </w:t>
      </w:r>
    </w:p>
    <w:p w:rsidR="00C05C83" w:rsidRPr="002F21F0" w:rsidRDefault="00C05C83" w:rsidP="00697870">
      <w:pPr>
        <w:tabs>
          <w:tab w:val="left" w:pos="-180"/>
        </w:tabs>
        <w:autoSpaceDE w:val="0"/>
        <w:autoSpaceDN w:val="0"/>
        <w:adjustRightInd w:val="0"/>
        <w:ind w:firstLine="720"/>
        <w:jc w:val="both"/>
        <w:rPr>
          <w:b/>
          <w:bCs/>
        </w:rPr>
      </w:pPr>
    </w:p>
    <w:p w:rsidR="00AF2B05" w:rsidRPr="002F21F0" w:rsidRDefault="002F21F0" w:rsidP="00697870">
      <w:pPr>
        <w:tabs>
          <w:tab w:val="left" w:pos="-180"/>
        </w:tabs>
        <w:ind w:firstLine="720"/>
        <w:jc w:val="both"/>
        <w:rPr>
          <w:rFonts w:eastAsiaTheme="minorEastAsia"/>
          <w:b/>
          <w:lang w:eastAsia="zh-CN"/>
        </w:rPr>
      </w:pPr>
      <w:r>
        <w:rPr>
          <w:rFonts w:eastAsiaTheme="minorEastAsia"/>
          <w:b/>
          <w:lang w:eastAsia="zh-CN"/>
        </w:rPr>
        <w:t>1</w:t>
      </w:r>
      <w:r w:rsidR="00AF2B05">
        <w:rPr>
          <w:rFonts w:eastAsiaTheme="minorEastAsia"/>
          <w:b/>
          <w:lang w:eastAsia="zh-CN"/>
        </w:rPr>
        <w:t>.</w:t>
      </w:r>
      <w:r w:rsidR="00AF2B05" w:rsidRPr="00202A92">
        <w:rPr>
          <w:rFonts w:eastAsiaTheme="minorEastAsia"/>
          <w:b/>
          <w:lang w:eastAsia="zh-CN"/>
        </w:rPr>
        <w:t>1.</w:t>
      </w:r>
      <w:r w:rsidR="00AF2B05" w:rsidRPr="009A6FA6">
        <w:rPr>
          <w:rFonts w:eastAsiaTheme="minorEastAsia"/>
          <w:b/>
          <w:lang w:eastAsia="zh-CN"/>
        </w:rPr>
        <w:t xml:space="preserve"> Правни оквир </w:t>
      </w:r>
    </w:p>
    <w:p w:rsidR="00C05C83" w:rsidRPr="002F21F0" w:rsidRDefault="00C05C83" w:rsidP="00697870">
      <w:pPr>
        <w:tabs>
          <w:tab w:val="left" w:pos="-180"/>
        </w:tabs>
        <w:ind w:firstLine="720"/>
        <w:jc w:val="both"/>
        <w:rPr>
          <w:rFonts w:eastAsiaTheme="minorEastAsia"/>
          <w:b/>
          <w:lang w:eastAsia="zh-CN"/>
        </w:rPr>
      </w:pPr>
    </w:p>
    <w:p w:rsidR="00AF2B05" w:rsidRPr="00825BB5" w:rsidRDefault="00AF2B05" w:rsidP="00697870">
      <w:pPr>
        <w:tabs>
          <w:tab w:val="left" w:pos="-180"/>
        </w:tabs>
        <w:spacing w:after="240"/>
        <w:ind w:firstLine="720"/>
        <w:jc w:val="both"/>
        <w:rPr>
          <w:rFonts w:eastAsiaTheme="minorEastAsia"/>
          <w:b/>
          <w:lang w:eastAsia="zh-CN"/>
        </w:rPr>
      </w:pPr>
      <w:r w:rsidRPr="00825BB5">
        <w:rPr>
          <w:rFonts w:eastAsiaTheme="minorEastAsia"/>
          <w:b/>
          <w:lang w:eastAsia="zh-CN"/>
        </w:rPr>
        <w:t xml:space="preserve">Неодговарајући правни оквир је основни проблем </w:t>
      </w:r>
      <w:r>
        <w:rPr>
          <w:rFonts w:eastAsiaTheme="minorEastAsia"/>
          <w:b/>
          <w:lang w:eastAsia="zh-CN"/>
        </w:rPr>
        <w:t xml:space="preserve">и препрека </w:t>
      </w:r>
      <w:r w:rsidRPr="00825BB5">
        <w:rPr>
          <w:rFonts w:eastAsiaTheme="minorEastAsia"/>
          <w:b/>
          <w:lang w:eastAsia="zh-CN"/>
        </w:rPr>
        <w:t xml:space="preserve">у заштити података о личности, због чега је ситуација у овој области алармантна. Неодговарајући правни оквир резултира бројним неуређеним или неадекватно уређеним питањима, а што даље у пракси резултира бројним повредама права на заштиту података о личности, од којих су неке врло великих димензија или значаја.  </w:t>
      </w:r>
    </w:p>
    <w:p w:rsidR="00AF2B05" w:rsidRDefault="00AF2B05" w:rsidP="00697870">
      <w:pPr>
        <w:tabs>
          <w:tab w:val="left" w:pos="-180"/>
        </w:tabs>
        <w:spacing w:after="240"/>
        <w:ind w:firstLine="720"/>
        <w:jc w:val="both"/>
        <w:rPr>
          <w:rFonts w:eastAsiaTheme="minorEastAsia"/>
          <w:lang w:eastAsia="zh-CN"/>
        </w:rPr>
      </w:pPr>
      <w:r w:rsidRPr="00E35ED8">
        <w:rPr>
          <w:rFonts w:eastAsiaTheme="minorEastAsia"/>
          <w:lang w:eastAsia="zh-CN"/>
        </w:rPr>
        <w:t>Све то императивно захтева да се из корена и у целости промени однос државе и друштва према области заштите података о личности, односно приватности уопште.</w:t>
      </w:r>
    </w:p>
    <w:p w:rsidR="00AF2B05" w:rsidRPr="00825BB5" w:rsidRDefault="00AF2B05" w:rsidP="00697870">
      <w:pPr>
        <w:tabs>
          <w:tab w:val="left" w:pos="-180"/>
        </w:tabs>
        <w:spacing w:after="240"/>
        <w:ind w:firstLine="720"/>
        <w:jc w:val="both"/>
        <w:rPr>
          <w:rFonts w:eastAsiaTheme="minorEastAsia"/>
          <w:b/>
          <w:lang w:eastAsia="zh-CN"/>
        </w:rPr>
      </w:pPr>
      <w:r w:rsidRPr="00825BB5">
        <w:rPr>
          <w:rFonts w:eastAsiaTheme="minorEastAsia"/>
          <w:b/>
          <w:lang w:eastAsia="zh-CN"/>
        </w:rPr>
        <w:t xml:space="preserve">Кључни разлог </w:t>
      </w:r>
      <w:r>
        <w:rPr>
          <w:rFonts w:eastAsiaTheme="minorEastAsia"/>
          <w:b/>
          <w:lang w:eastAsia="zh-CN"/>
        </w:rPr>
        <w:t>томе је што</w:t>
      </w:r>
      <w:r w:rsidRPr="00825BB5">
        <w:rPr>
          <w:rFonts w:eastAsiaTheme="minorEastAsia"/>
          <w:b/>
          <w:lang w:eastAsia="zh-CN"/>
        </w:rPr>
        <w:t xml:space="preserve"> надлежни државни орган</w:t>
      </w:r>
      <w:r>
        <w:rPr>
          <w:rFonts w:eastAsiaTheme="minorEastAsia"/>
          <w:b/>
          <w:lang w:eastAsia="zh-CN"/>
        </w:rPr>
        <w:t>и</w:t>
      </w:r>
      <w:r w:rsidRPr="00825BB5">
        <w:rPr>
          <w:rFonts w:eastAsiaTheme="minorEastAsia"/>
          <w:b/>
          <w:lang w:eastAsia="zh-CN"/>
        </w:rPr>
        <w:t>, пре свега Влад</w:t>
      </w:r>
      <w:r w:rsidR="007A1808">
        <w:rPr>
          <w:rFonts w:eastAsiaTheme="minorEastAsia"/>
          <w:b/>
          <w:lang w:eastAsia="zh-CN"/>
        </w:rPr>
        <w:t>а</w:t>
      </w:r>
      <w:r w:rsidRPr="00825BB5">
        <w:rPr>
          <w:rFonts w:eastAsiaTheme="minorEastAsia"/>
          <w:b/>
          <w:lang w:eastAsia="zh-CN"/>
        </w:rPr>
        <w:t xml:space="preserve"> Србије, већ пуних осам година, неразумљиво али упорно, не предузима неопходне кораке у правцу уређивања правног оквира заштите података о личности и тиме даље генерише пратеће негативне последице. </w:t>
      </w:r>
    </w:p>
    <w:p w:rsidR="00AF2B05" w:rsidRDefault="00AF2B05" w:rsidP="00697870">
      <w:pPr>
        <w:tabs>
          <w:tab w:val="left" w:pos="-180"/>
        </w:tabs>
        <w:spacing w:after="240"/>
        <w:ind w:firstLine="720"/>
        <w:jc w:val="both"/>
        <w:rPr>
          <w:rFonts w:eastAsiaTheme="minorEastAsia"/>
          <w:lang w:eastAsia="zh-CN"/>
        </w:rPr>
      </w:pPr>
      <w:r>
        <w:rPr>
          <w:rFonts w:eastAsiaTheme="minorEastAsia"/>
          <w:lang w:eastAsia="zh-CN"/>
        </w:rPr>
        <w:t>П</w:t>
      </w:r>
      <w:r w:rsidRPr="009A6FA6">
        <w:rPr>
          <w:rFonts w:eastAsiaTheme="minorEastAsia"/>
          <w:lang w:eastAsia="zh-CN"/>
        </w:rPr>
        <w:t xml:space="preserve">равни оквир у области заштите података о личности </w:t>
      </w:r>
      <w:r>
        <w:rPr>
          <w:rFonts w:eastAsiaTheme="minorEastAsia"/>
          <w:lang w:eastAsia="zh-CN"/>
        </w:rPr>
        <w:t xml:space="preserve">је </w:t>
      </w:r>
      <w:r w:rsidRPr="009A6FA6">
        <w:rPr>
          <w:rFonts w:eastAsiaTheme="minorEastAsia"/>
          <w:lang w:eastAsia="zh-CN"/>
        </w:rPr>
        <w:t xml:space="preserve">неодговарајући, како са становишта међународног права и међународних односа, тако и са становишта унутрашњег права. </w:t>
      </w:r>
    </w:p>
    <w:p w:rsidR="00AF2B05" w:rsidRPr="009A6FA6" w:rsidRDefault="00AF2B05" w:rsidP="00697870">
      <w:pPr>
        <w:tabs>
          <w:tab w:val="left" w:pos="0"/>
        </w:tabs>
        <w:spacing w:after="240"/>
        <w:ind w:firstLine="720"/>
        <w:jc w:val="both"/>
        <w:rPr>
          <w:rFonts w:eastAsiaTheme="minorEastAsia"/>
          <w:shd w:val="clear" w:color="auto" w:fill="FFFFFF"/>
          <w:lang w:eastAsia="zh-CN"/>
        </w:rPr>
      </w:pPr>
      <w:r w:rsidRPr="009A6FA6">
        <w:rPr>
          <w:rFonts w:eastAsiaTheme="minorEastAsia"/>
          <w:lang w:eastAsia="zh-CN"/>
        </w:rPr>
        <w:t xml:space="preserve">Са становишта међународног права и међународних односа, усклађивање националног законодавства са правом Европске уније представља међународно-правну </w:t>
      </w:r>
      <w:r w:rsidRPr="009A6FA6">
        <w:rPr>
          <w:rFonts w:eastAsiaTheme="minorEastAsia"/>
          <w:lang w:eastAsia="zh-CN"/>
        </w:rPr>
        <w:lastRenderedPageBreak/>
        <w:t>обавезу Републике Србије одређену Споразумом о стабилизацији и придруживању</w:t>
      </w:r>
      <w:r w:rsidRPr="009A6FA6">
        <w:rPr>
          <w:rFonts w:eastAsiaTheme="minorEastAsia"/>
          <w:vertAlign w:val="superscript"/>
          <w:lang w:eastAsia="zh-CN"/>
        </w:rPr>
        <w:footnoteReference w:id="5"/>
      </w:r>
      <w:r w:rsidRPr="009A6FA6">
        <w:rPr>
          <w:rFonts w:eastAsiaTheme="minorEastAsia"/>
          <w:lang w:eastAsia="zh-CN"/>
        </w:rPr>
        <w:t xml:space="preserve">, док статус кандидата за чланство у Европској унији указује да су европске интеграције кључне за спољну и унутрашњу политику земље. </w:t>
      </w:r>
      <w:r>
        <w:rPr>
          <w:rFonts w:eastAsiaTheme="minorEastAsia"/>
          <w:lang w:eastAsia="zh-CN"/>
        </w:rPr>
        <w:t>Ч</w:t>
      </w:r>
      <w:r w:rsidRPr="009A6FA6">
        <w:rPr>
          <w:rFonts w:eastAsiaTheme="minorEastAsia"/>
          <w:lang w:eastAsia="zh-CN"/>
        </w:rPr>
        <w:t xml:space="preserve">ињеница </w:t>
      </w:r>
      <w:r>
        <w:rPr>
          <w:rFonts w:eastAsiaTheme="minorEastAsia"/>
          <w:lang w:eastAsia="zh-CN"/>
        </w:rPr>
        <w:t xml:space="preserve">је </w:t>
      </w:r>
      <w:r w:rsidRPr="009A6FA6">
        <w:rPr>
          <w:rFonts w:eastAsiaTheme="minorEastAsia"/>
          <w:lang w:eastAsia="zh-CN"/>
        </w:rPr>
        <w:t xml:space="preserve">да </w:t>
      </w:r>
      <w:r>
        <w:rPr>
          <w:rFonts w:eastAsiaTheme="minorEastAsia"/>
          <w:lang w:eastAsia="zh-CN"/>
        </w:rPr>
        <w:t>З</w:t>
      </w:r>
      <w:r w:rsidR="00BA2422">
        <w:rPr>
          <w:rFonts w:eastAsiaTheme="minorEastAsia"/>
          <w:lang w:eastAsia="zh-CN"/>
        </w:rPr>
        <w:t>ЗПЛ</w:t>
      </w:r>
      <w:r w:rsidRPr="009A6FA6">
        <w:rPr>
          <w:rFonts w:eastAsiaTheme="minorEastAsia"/>
          <w:lang w:eastAsia="zh-CN"/>
        </w:rPr>
        <w:t xml:space="preserve"> није у потпуности усаглашен ни са старим међународним документима, </w:t>
      </w:r>
      <w:r>
        <w:rPr>
          <w:rFonts w:eastAsiaTheme="minorEastAsia"/>
          <w:lang w:eastAsia="zh-CN"/>
        </w:rPr>
        <w:t>а додатно и по још више питања</w:t>
      </w:r>
      <w:r w:rsidRPr="009A6FA6">
        <w:rPr>
          <w:rFonts w:eastAsiaTheme="minorEastAsia"/>
          <w:lang w:eastAsia="zh-CN"/>
        </w:rPr>
        <w:t xml:space="preserve"> није усаглашен ни са недавно донетом</w:t>
      </w:r>
      <w:r w:rsidRPr="009A6FA6">
        <w:rPr>
          <w:rFonts w:eastAsiaTheme="minorEastAsia"/>
          <w:shd w:val="clear" w:color="auto" w:fill="FFFFFF"/>
          <w:lang w:eastAsia="zh-CN"/>
        </w:rPr>
        <w:t xml:space="preserve"> Уредбом</w:t>
      </w:r>
      <w:r w:rsidRPr="009A6FA6">
        <w:rPr>
          <w:rFonts w:eastAsiaTheme="minorEastAsia"/>
          <w:shd w:val="clear" w:color="auto" w:fill="FFFFFF"/>
          <w:vertAlign w:val="superscript"/>
          <w:lang w:eastAsia="zh-CN"/>
        </w:rPr>
        <w:footnoteReference w:id="6"/>
      </w:r>
      <w:r w:rsidRPr="009A6FA6">
        <w:rPr>
          <w:rFonts w:eastAsiaTheme="minorEastAsia"/>
          <w:shd w:val="clear" w:color="auto" w:fill="FFFFFF"/>
          <w:lang w:eastAsia="zh-CN"/>
        </w:rPr>
        <w:t xml:space="preserve"> 2016/679 Европског Парламента и Савета, од 27. априла 2016</w:t>
      </w:r>
      <w:r w:rsidR="001C5E66">
        <w:rPr>
          <w:rFonts w:eastAsiaTheme="minorEastAsia"/>
          <w:shd w:val="clear" w:color="auto" w:fill="FFFFFF"/>
          <w:lang w:eastAsia="zh-CN"/>
        </w:rPr>
        <w:t>.</w:t>
      </w:r>
      <w:r w:rsidRPr="009A6FA6">
        <w:rPr>
          <w:rFonts w:eastAsiaTheme="minorEastAsia"/>
          <w:shd w:val="clear" w:color="auto" w:fill="FFFFFF"/>
          <w:lang w:eastAsia="zh-CN"/>
        </w:rPr>
        <w:t>, о заштити лица у вези са обрадом података о личности и о слободном кретању таквих података, као и о стављању ван снаге Директиве 95/46/ЕЗ. Ова Уредба је ступила на снагу 24</w:t>
      </w:r>
      <w:r w:rsidR="001C5E66">
        <w:rPr>
          <w:rFonts w:eastAsiaTheme="minorEastAsia"/>
          <w:shd w:val="clear" w:color="auto" w:fill="FFFFFF"/>
          <w:lang w:eastAsia="zh-CN"/>
        </w:rPr>
        <w:t>.</w:t>
      </w:r>
      <w:r w:rsidRPr="009A6FA6">
        <w:rPr>
          <w:rFonts w:eastAsiaTheme="minorEastAsia"/>
          <w:shd w:val="clear" w:color="auto" w:fill="FFFFFF"/>
          <w:lang w:eastAsia="zh-CN"/>
        </w:rPr>
        <w:t xml:space="preserve"> маја 2016</w:t>
      </w:r>
      <w:r w:rsidR="001C5E66">
        <w:rPr>
          <w:rFonts w:eastAsiaTheme="minorEastAsia"/>
          <w:shd w:val="clear" w:color="auto" w:fill="FFFFFF"/>
          <w:lang w:eastAsia="zh-CN"/>
        </w:rPr>
        <w:t>.</w:t>
      </w:r>
      <w:r w:rsidRPr="009A6FA6">
        <w:rPr>
          <w:rFonts w:eastAsiaTheme="minorEastAsia"/>
          <w:shd w:val="clear" w:color="auto" w:fill="FFFFFF"/>
          <w:lang w:eastAsia="zh-CN"/>
        </w:rPr>
        <w:t>, а примењиваће се од 25</w:t>
      </w:r>
      <w:r w:rsidR="001C5E66">
        <w:rPr>
          <w:rFonts w:eastAsiaTheme="minorEastAsia"/>
          <w:shd w:val="clear" w:color="auto" w:fill="FFFFFF"/>
          <w:lang w:eastAsia="zh-CN"/>
        </w:rPr>
        <w:t>.</w:t>
      </w:r>
      <w:r w:rsidRPr="009A6FA6">
        <w:rPr>
          <w:rFonts w:eastAsiaTheme="minorEastAsia"/>
          <w:shd w:val="clear" w:color="auto" w:fill="FFFFFF"/>
          <w:lang w:eastAsia="zh-CN"/>
        </w:rPr>
        <w:t xml:space="preserve"> маја 2018</w:t>
      </w:r>
      <w:r w:rsidR="001C5E66">
        <w:rPr>
          <w:rFonts w:eastAsiaTheme="minorEastAsia"/>
          <w:shd w:val="clear" w:color="auto" w:fill="FFFFFF"/>
          <w:lang w:eastAsia="zh-CN"/>
        </w:rPr>
        <w:t>.</w:t>
      </w:r>
      <w:r w:rsidRPr="009A6FA6">
        <w:rPr>
          <w:rFonts w:eastAsiaTheme="minorEastAsia"/>
          <w:shd w:val="clear" w:color="auto" w:fill="FFFFFF"/>
          <w:lang w:eastAsia="zh-CN"/>
        </w:rPr>
        <w:t>,</w:t>
      </w:r>
      <w:r w:rsidRPr="009A6FA6">
        <w:rPr>
          <w:rFonts w:eastAsiaTheme="minorEastAsia"/>
          <w:shd w:val="clear" w:color="auto" w:fill="FFFFFF"/>
          <w:vertAlign w:val="superscript"/>
          <w:lang w:eastAsia="zh-CN"/>
        </w:rPr>
        <w:footnoteReference w:id="7"/>
      </w:r>
      <w:r w:rsidRPr="009A6FA6">
        <w:rPr>
          <w:rFonts w:eastAsiaTheme="minorEastAsia"/>
          <w:shd w:val="clear" w:color="auto" w:fill="FFFFFF"/>
          <w:lang w:eastAsia="zh-CN"/>
        </w:rPr>
        <w:t xml:space="preserve"> односно државама чланицама је остављен рок од две године да своје национално законодавство усагласе са Уредбом.</w:t>
      </w:r>
    </w:p>
    <w:p w:rsidR="00AF2B05" w:rsidRPr="009A6FA6" w:rsidRDefault="00AF2B05" w:rsidP="00697870">
      <w:pPr>
        <w:tabs>
          <w:tab w:val="left" w:pos="0"/>
        </w:tabs>
        <w:spacing w:after="240"/>
        <w:ind w:firstLine="720"/>
        <w:jc w:val="both"/>
        <w:rPr>
          <w:rFonts w:eastAsiaTheme="minorEastAsia"/>
          <w:lang w:eastAsia="zh-CN"/>
        </w:rPr>
      </w:pPr>
      <w:r>
        <w:rPr>
          <w:rFonts w:eastAsiaTheme="minorEastAsia"/>
          <w:lang w:eastAsia="zh-CN"/>
        </w:rPr>
        <w:t>Ж</w:t>
      </w:r>
      <w:r w:rsidRPr="009A6FA6">
        <w:rPr>
          <w:rFonts w:eastAsiaTheme="minorEastAsia"/>
          <w:lang w:eastAsia="zh-CN"/>
        </w:rPr>
        <w:t xml:space="preserve">ива нормативна активност током 2016. године у ЕУ у области заштите података о личности, одлуке других органа и тела, укључујући ту и судске одлуке, као и ставове и мишљења Радне групе 29, представљају озбиљан и захтеван задатак за државе чланице ЕУ да се ускладе са новим стандардима у овој области. За Србију, која је на путу придруживања ЕУ, то изискује огромне и веома озбиљне захвате у унутрашњем правном поретку и то не само доношење новог ЗЗПЛ, него и усклађивање бројних других закона, али и подзаконских аката, са европским стандардима. </w:t>
      </w:r>
    </w:p>
    <w:p w:rsidR="00AF2B05" w:rsidRDefault="00AF2B05" w:rsidP="00697870">
      <w:pPr>
        <w:tabs>
          <w:tab w:val="left" w:pos="-180"/>
        </w:tabs>
        <w:spacing w:after="240"/>
        <w:ind w:firstLine="720"/>
        <w:jc w:val="both"/>
        <w:rPr>
          <w:rFonts w:eastAsiaTheme="minorEastAsia"/>
          <w:lang w:eastAsia="zh-CN"/>
        </w:rPr>
      </w:pPr>
      <w:r w:rsidRPr="009A6FA6">
        <w:rPr>
          <w:rFonts w:eastAsiaTheme="minorEastAsia"/>
          <w:color w:val="000000"/>
          <w:lang w:val="ru-RU" w:eastAsia="zh-CN"/>
        </w:rPr>
        <w:t xml:space="preserve">Повереник, </w:t>
      </w:r>
      <w:r w:rsidRPr="009A6FA6">
        <w:rPr>
          <w:rFonts w:eastAsiaTheme="minorEastAsia"/>
          <w:lang w:eastAsia="zh-CN"/>
        </w:rPr>
        <w:t>у складу са својим надлежностима и положајем</w:t>
      </w:r>
      <w:r w:rsidRPr="009A6FA6">
        <w:rPr>
          <w:rFonts w:eastAsiaTheme="minorEastAsia"/>
          <w:lang w:val="ru-RU" w:eastAsia="zh-CN"/>
        </w:rPr>
        <w:t xml:space="preserve"> независног државног органа</w:t>
      </w:r>
      <w:r w:rsidRPr="009A6FA6">
        <w:rPr>
          <w:rFonts w:eastAsiaTheme="minorEastAsia"/>
          <w:lang w:eastAsia="zh-CN"/>
        </w:rPr>
        <w:t>, у свакој прилици пружа помоћ и подршку надлежним органима и телима у процесу стабилизације и придруживања Србије Европској унији</w:t>
      </w:r>
      <w:r>
        <w:rPr>
          <w:rFonts w:eastAsiaTheme="minorEastAsia"/>
          <w:lang w:eastAsia="zh-CN"/>
        </w:rPr>
        <w:t xml:space="preserve">, достављајући тражена мишљења и одговоре на постављена питања. </w:t>
      </w:r>
      <w:r w:rsidRPr="009A6FA6">
        <w:rPr>
          <w:rFonts w:eastAsiaTheme="minorEastAsia"/>
          <w:lang w:eastAsia="zh-CN"/>
        </w:rPr>
        <w:t xml:space="preserve"> </w:t>
      </w:r>
    </w:p>
    <w:p w:rsidR="00AF2B05" w:rsidRDefault="00AF2B05" w:rsidP="00697870">
      <w:pPr>
        <w:tabs>
          <w:tab w:val="left" w:pos="-180"/>
        </w:tabs>
        <w:spacing w:after="240"/>
        <w:ind w:firstLine="720"/>
        <w:jc w:val="both"/>
        <w:rPr>
          <w:rFonts w:eastAsiaTheme="minorEastAsia"/>
          <w:lang w:eastAsia="zh-CN"/>
        </w:rPr>
      </w:pPr>
      <w:r w:rsidRPr="009A6FA6">
        <w:rPr>
          <w:rFonts w:eastAsiaTheme="minorEastAsia"/>
          <w:lang w:eastAsia="zh-CN"/>
        </w:rPr>
        <w:t>Унутрашњи правни оквир у области заштите података о личности у Србији је неодговарајући и тиме крајње нефункционалан. Разлога томе је више. Као прво, бројне одредбе ЗЗПЛ су неодговарајуће, односно непотпуне, а поједина питања уопште нису ни уређена ЗЗПЛ, као што на системски начин нису уређена ни другим, посебним законима. Потребно је адекватно уредити већи број п</w:t>
      </w:r>
      <w:r w:rsidR="007A1808">
        <w:rPr>
          <w:rFonts w:eastAsiaTheme="minorEastAsia"/>
          <w:lang w:eastAsia="zh-CN"/>
        </w:rPr>
        <w:t>итања, нпр: видео-надзор, обраду</w:t>
      </w:r>
      <w:r w:rsidRPr="009A6FA6">
        <w:rPr>
          <w:rFonts w:eastAsiaTheme="minorEastAsia"/>
          <w:lang w:eastAsia="zh-CN"/>
        </w:rPr>
        <w:t xml:space="preserve"> биометријских података, поступак остваривања права на заштиту података о личности, поступак изношења из земље података о личности, поступак вршења надзора,  овлашћења Поверени</w:t>
      </w:r>
      <w:r w:rsidR="007A1808">
        <w:rPr>
          <w:rFonts w:eastAsiaTheme="minorEastAsia"/>
          <w:lang w:eastAsia="zh-CN"/>
        </w:rPr>
        <w:t>ка, безбедност података, анализу</w:t>
      </w:r>
      <w:r w:rsidRPr="009A6FA6">
        <w:rPr>
          <w:rFonts w:eastAsiaTheme="minorEastAsia"/>
          <w:lang w:eastAsia="zh-CN"/>
        </w:rPr>
        <w:t xml:space="preserve"> ризика по права лица у случају појединих обрада које могу озбиљно да угрозе права лица, обавезе руковалаца да Поверенику пријаве продор у безбедност података и с тим у вези, неопходно је увести нове институте у режим заштите података, а који се превасходно односе на постојање лица задужених за заштиту података код одређених руковалаца (посебних врста или који обрађују податке о личности великог броја лица или који обрађују посебне категорије података), итд. </w:t>
      </w:r>
    </w:p>
    <w:p w:rsidR="00AF2B05" w:rsidRPr="00D851D5" w:rsidRDefault="00AF2B05" w:rsidP="00697870">
      <w:pPr>
        <w:tabs>
          <w:tab w:val="left" w:pos="-180"/>
        </w:tabs>
        <w:spacing w:after="240"/>
        <w:ind w:firstLine="720"/>
        <w:jc w:val="both"/>
        <w:rPr>
          <w:rFonts w:eastAsiaTheme="minorEastAsia"/>
          <w:lang w:eastAsia="zh-CN"/>
        </w:rPr>
      </w:pPr>
      <w:r w:rsidRPr="009A6FA6">
        <w:rPr>
          <w:rFonts w:eastAsiaTheme="minorEastAsia"/>
          <w:lang w:eastAsia="zh-CN"/>
        </w:rPr>
        <w:t xml:space="preserve">Даље, неадекватан унутрашњи правни оквир заштите података о личности огледа се и у неодговарајућим секторским законима. Наиме, потребно је изменити, односно допунити бројне секторске законе који по правилу непотпуно уређују обраду података о личности у датом сектору, док одређени секторски закони уопште не уређују ову материју. Као што је познато, у складу са чланом 8. тачка 1. ЗЗПЛ, правни основ за обраду </w:t>
      </w:r>
      <w:r w:rsidRPr="009A6FA6">
        <w:rPr>
          <w:rFonts w:eastAsiaTheme="minorEastAsia"/>
          <w:lang w:eastAsia="zh-CN"/>
        </w:rPr>
        <w:lastRenderedPageBreak/>
        <w:t xml:space="preserve">података може бити или закон или слободно дат пристанак лица. Већи број закона, нарочито оних који су донети пре доношења ЗЗПЛ, не садрже одредбе којима се одговарајуће уређује материја прикупљања, држања, обраде и коришћења података о личности, а што је уставна обавеза (члан 42. став 2. Устава Србије), већ се предметна материја често уређује подзаконским актима. Такође, подзаконским актима се често недовољно или непотпуно уређују техничка и слична питања у вези са радњама обраде података, а која би управо овим актима требало да се </w:t>
      </w:r>
      <w:r>
        <w:rPr>
          <w:rFonts w:eastAsiaTheme="minorEastAsia"/>
          <w:lang w:eastAsia="zh-CN"/>
        </w:rPr>
        <w:t xml:space="preserve">уређују. </w:t>
      </w:r>
      <w:r w:rsidRPr="009A6FA6">
        <w:rPr>
          <w:rFonts w:eastAsiaTheme="minorEastAsia"/>
          <w:lang w:eastAsia="zh-CN"/>
        </w:rPr>
        <w:t xml:space="preserve">Следећи проблем унутрашњег правног оквира заштите података о личности огледа се у непостојању неких подзаконских аката које је Влада РС требало још давно да донесе, али то још увек није учинила. До сада су у року донети само они прописи за чије доношење је био надлежан Повереник. </w:t>
      </w:r>
    </w:p>
    <w:p w:rsidR="00AF2B05" w:rsidRPr="009A6FA6" w:rsidRDefault="00AF2B05" w:rsidP="00697870">
      <w:pPr>
        <w:tabs>
          <w:tab w:val="left" w:pos="-180"/>
        </w:tabs>
        <w:ind w:firstLine="720"/>
        <w:jc w:val="both"/>
        <w:rPr>
          <w:rFonts w:eastAsiaTheme="minorEastAsia"/>
          <w:lang w:eastAsia="zh-CN"/>
        </w:rPr>
      </w:pPr>
      <w:r w:rsidRPr="009A6FA6">
        <w:rPr>
          <w:rFonts w:eastAsiaTheme="minorEastAsia"/>
          <w:lang w:eastAsia="zh-CN"/>
        </w:rPr>
        <w:t>Тако, нпр. Повереник је већ више пута до сада указивао на неопходност доношења Акта о начину архивирања и мерама заштите нарочито осетљивих података, што је законска обавеза</w:t>
      </w:r>
      <w:r>
        <w:rPr>
          <w:rFonts w:eastAsiaTheme="minorEastAsia"/>
          <w:lang w:eastAsia="zh-CN"/>
        </w:rPr>
        <w:t>, а</w:t>
      </w:r>
      <w:r w:rsidRPr="009A6FA6">
        <w:rPr>
          <w:rFonts w:eastAsiaTheme="minorEastAsia"/>
          <w:lang w:eastAsia="zh-CN"/>
        </w:rPr>
        <w:t xml:space="preserve"> Влада РС то није учинила ни до данас (кашњење </w:t>
      </w:r>
      <w:r>
        <w:rPr>
          <w:rFonts w:eastAsiaTheme="minorEastAsia"/>
          <w:lang w:eastAsia="zh-CN"/>
        </w:rPr>
        <w:t xml:space="preserve">у односу на законски рок од </w:t>
      </w:r>
      <w:r w:rsidRPr="009A6FA6">
        <w:rPr>
          <w:rFonts w:eastAsiaTheme="minorEastAsia"/>
          <w:lang w:eastAsia="zh-CN"/>
        </w:rPr>
        <w:t>скоро ос</w:t>
      </w:r>
      <w:r>
        <w:rPr>
          <w:rFonts w:eastAsiaTheme="minorEastAsia"/>
          <w:lang w:eastAsia="zh-CN"/>
        </w:rPr>
        <w:t>ам година</w:t>
      </w:r>
      <w:r w:rsidRPr="009A6FA6">
        <w:rPr>
          <w:rFonts w:eastAsiaTheme="minorEastAsia"/>
          <w:lang w:eastAsia="zh-CN"/>
        </w:rPr>
        <w:t xml:space="preserve">). Такође, Акциони план за спровођење Стратегије заштите података о личности, са дефинисаним активностима, очекиваним ефектима, носиоцима конкретних задатака и роковима за извршење задатака, Влада РС </w:t>
      </w:r>
      <w:r>
        <w:rPr>
          <w:rFonts w:eastAsiaTheme="minorEastAsia"/>
          <w:lang w:eastAsia="zh-CN"/>
        </w:rPr>
        <w:t xml:space="preserve">још увек није донела </w:t>
      </w:r>
      <w:r w:rsidRPr="009A6FA6">
        <w:rPr>
          <w:rFonts w:eastAsiaTheme="minorEastAsia"/>
          <w:lang w:eastAsia="zh-CN"/>
        </w:rPr>
        <w:t>(кашњење више од шест</w:t>
      </w:r>
      <w:r>
        <w:rPr>
          <w:rFonts w:eastAsiaTheme="minorEastAsia"/>
          <w:lang w:eastAsia="zh-CN"/>
        </w:rPr>
        <w:t xml:space="preserve"> година</w:t>
      </w:r>
      <w:r w:rsidRPr="009A6FA6">
        <w:rPr>
          <w:rFonts w:eastAsiaTheme="minorEastAsia"/>
          <w:lang w:eastAsia="zh-CN"/>
        </w:rPr>
        <w:t xml:space="preserve">). </w:t>
      </w:r>
      <w:r>
        <w:rPr>
          <w:rFonts w:eastAsiaTheme="minorEastAsia"/>
          <w:lang w:eastAsia="zh-CN"/>
        </w:rPr>
        <w:t>П</w:t>
      </w:r>
      <w:r w:rsidRPr="009A6FA6">
        <w:rPr>
          <w:rFonts w:eastAsiaTheme="minorEastAsia"/>
          <w:lang w:eastAsia="zh-CN"/>
        </w:rPr>
        <w:t>отребно је</w:t>
      </w:r>
      <w:r>
        <w:rPr>
          <w:rFonts w:eastAsiaTheme="minorEastAsia"/>
          <w:lang w:eastAsia="zh-CN"/>
        </w:rPr>
        <w:t xml:space="preserve"> </w:t>
      </w:r>
      <w:r w:rsidRPr="009A6FA6">
        <w:rPr>
          <w:rFonts w:eastAsiaTheme="minorEastAsia"/>
          <w:lang w:eastAsia="zh-CN"/>
        </w:rPr>
        <w:t xml:space="preserve">указати и на чињеницу да је Стратегију заштите података о личности из 2010. године „прегазило време“, односно да </w:t>
      </w:r>
      <w:r>
        <w:rPr>
          <w:rFonts w:eastAsiaTheme="minorEastAsia"/>
          <w:lang w:eastAsia="zh-CN"/>
        </w:rPr>
        <w:t xml:space="preserve">је непримењива, те </w:t>
      </w:r>
      <w:r w:rsidRPr="009A6FA6">
        <w:rPr>
          <w:rFonts w:eastAsiaTheme="minorEastAsia"/>
          <w:lang w:eastAsia="zh-CN"/>
        </w:rPr>
        <w:t xml:space="preserve">би требало донети нову. </w:t>
      </w:r>
    </w:p>
    <w:p w:rsidR="00697870" w:rsidRPr="002F21F0" w:rsidRDefault="00697870" w:rsidP="00697870">
      <w:pPr>
        <w:tabs>
          <w:tab w:val="left" w:pos="-180"/>
        </w:tabs>
        <w:ind w:firstLine="720"/>
        <w:jc w:val="both"/>
        <w:rPr>
          <w:rFonts w:eastAsiaTheme="minorEastAsia"/>
          <w:b/>
          <w:lang w:eastAsia="zh-CN"/>
        </w:rPr>
      </w:pPr>
    </w:p>
    <w:p w:rsidR="00AF2B05" w:rsidRPr="009A6FA6" w:rsidRDefault="002F21F0" w:rsidP="00697870">
      <w:pPr>
        <w:tabs>
          <w:tab w:val="left" w:pos="-180"/>
        </w:tabs>
        <w:spacing w:after="240"/>
        <w:ind w:firstLine="720"/>
        <w:jc w:val="both"/>
        <w:rPr>
          <w:rFonts w:eastAsiaTheme="minorEastAsia"/>
          <w:b/>
          <w:lang w:eastAsia="zh-CN"/>
        </w:rPr>
      </w:pPr>
      <w:r>
        <w:rPr>
          <w:rFonts w:eastAsiaTheme="minorEastAsia"/>
          <w:b/>
          <w:lang w:eastAsia="zh-CN"/>
        </w:rPr>
        <w:t>1</w:t>
      </w:r>
      <w:r w:rsidR="00AF2B05" w:rsidRPr="009A6FA6">
        <w:rPr>
          <w:rFonts w:eastAsiaTheme="minorEastAsia"/>
          <w:b/>
          <w:lang w:eastAsia="zh-CN"/>
        </w:rPr>
        <w:t>.</w:t>
      </w:r>
      <w:r w:rsidR="00AF2B05">
        <w:rPr>
          <w:rFonts w:eastAsiaTheme="minorEastAsia"/>
          <w:b/>
          <w:lang w:eastAsia="zh-CN"/>
        </w:rPr>
        <w:t>2</w:t>
      </w:r>
      <w:r w:rsidR="00AF2B05" w:rsidRPr="009A6FA6">
        <w:rPr>
          <w:rFonts w:eastAsiaTheme="minorEastAsia"/>
          <w:b/>
          <w:lang w:eastAsia="zh-CN"/>
        </w:rPr>
        <w:t xml:space="preserve">. </w:t>
      </w:r>
      <w:r w:rsidR="00AF2B05">
        <w:rPr>
          <w:rFonts w:eastAsiaTheme="minorEastAsia"/>
          <w:b/>
          <w:lang w:eastAsia="zh-CN"/>
        </w:rPr>
        <w:t>(</w:t>
      </w:r>
      <w:r w:rsidR="00AF2B05" w:rsidRPr="009A6FA6">
        <w:rPr>
          <w:rFonts w:eastAsiaTheme="minorEastAsia"/>
          <w:b/>
          <w:lang w:eastAsia="zh-CN"/>
        </w:rPr>
        <w:t xml:space="preserve">Не)доношење новог ЗЗПЛ </w:t>
      </w:r>
    </w:p>
    <w:p w:rsidR="00AF2B05" w:rsidRPr="009A6FA6" w:rsidRDefault="00AF2B05" w:rsidP="00697870">
      <w:pPr>
        <w:tabs>
          <w:tab w:val="left" w:pos="-180"/>
        </w:tabs>
        <w:spacing w:after="240"/>
        <w:ind w:firstLine="720"/>
        <w:jc w:val="both"/>
        <w:rPr>
          <w:rFonts w:eastAsiaTheme="minorEastAsia"/>
          <w:lang w:eastAsia="zh-CN"/>
        </w:rPr>
      </w:pPr>
      <w:r w:rsidRPr="009A6FA6">
        <w:rPr>
          <w:rFonts w:eastAsiaTheme="minorEastAsia"/>
          <w:lang w:eastAsia="zh-CN"/>
        </w:rPr>
        <w:t>С обзиром да су бројне одредбе ЗЗПЛ неодговарајуће, односно непотпуне, а поједина питања уопште нису ни уређена ЗЗПЛ, као што системски нису уређена ни другим законима, Повереник је уназад неколико година, на то не једном указивао Влади, посебно Министарству правде, предлаж</w:t>
      </w:r>
      <w:r>
        <w:rPr>
          <w:rFonts w:eastAsiaTheme="minorEastAsia"/>
          <w:lang w:eastAsia="zh-CN"/>
        </w:rPr>
        <w:t xml:space="preserve">ући при томе и конкретна решења, укључујући и то да је </w:t>
      </w:r>
      <w:r w:rsidRPr="009A6FA6">
        <w:rPr>
          <w:rFonts w:eastAsiaTheme="minorEastAsia"/>
          <w:lang w:eastAsia="zh-CN"/>
        </w:rPr>
        <w:t>Повереник самостално сачини</w:t>
      </w:r>
      <w:r>
        <w:rPr>
          <w:rFonts w:eastAsiaTheme="minorEastAsia"/>
          <w:lang w:eastAsia="zh-CN"/>
        </w:rPr>
        <w:t>о</w:t>
      </w:r>
      <w:r w:rsidRPr="009A6FA6">
        <w:rPr>
          <w:rFonts w:eastAsiaTheme="minorEastAsia"/>
          <w:lang w:eastAsia="zh-CN"/>
        </w:rPr>
        <w:t xml:space="preserve"> Модел новог ЗЗПЛ (октобра 2014. године</w:t>
      </w:r>
      <w:r>
        <w:rPr>
          <w:rFonts w:eastAsiaTheme="minorEastAsia"/>
          <w:lang w:eastAsia="zh-CN"/>
        </w:rPr>
        <w:t xml:space="preserve">). Тај Модел је </w:t>
      </w:r>
      <w:r w:rsidRPr="009A6FA6">
        <w:rPr>
          <w:rFonts w:eastAsiaTheme="minorEastAsia"/>
          <w:lang w:eastAsia="zh-CN"/>
        </w:rPr>
        <w:t>доставио</w:t>
      </w:r>
      <w:r>
        <w:rPr>
          <w:rFonts w:eastAsiaTheme="minorEastAsia"/>
          <w:lang w:eastAsia="zh-CN"/>
        </w:rPr>
        <w:t xml:space="preserve"> </w:t>
      </w:r>
      <w:r w:rsidRPr="009A6FA6">
        <w:rPr>
          <w:rFonts w:eastAsiaTheme="minorEastAsia"/>
          <w:lang w:eastAsia="zh-CN"/>
        </w:rPr>
        <w:t>Министарству правде, а тек око годину дана након тога, Министарство правде је припремило Нацрт закона о заштити података о личности, који нема додирних тачака са Моделом Повереника, иако је то као обавеза дефинисано Акционим планом за преговарање Поглавља 23</w:t>
      </w:r>
      <w:r w:rsidRPr="009A6FA6">
        <w:rPr>
          <w:rFonts w:eastAsiaTheme="minorEastAsia"/>
          <w:vertAlign w:val="superscript"/>
          <w:lang w:eastAsia="zh-CN"/>
        </w:rPr>
        <w:footnoteReference w:id="8"/>
      </w:r>
      <w:r w:rsidRPr="009A6FA6">
        <w:rPr>
          <w:rFonts w:eastAsiaTheme="minorEastAsia"/>
          <w:lang w:eastAsia="zh-CN"/>
        </w:rPr>
        <w:t xml:space="preserve"> (септембар 2015). Такође, предметним Акционим планом је предвиђено и да ће нови ЗЗПЛ бити усвојен у четвртом кварталу 2015. године, што се није десило, тако да је наредним текстом Акционог плана за преговарање Поглавља 23</w:t>
      </w:r>
      <w:r w:rsidRPr="009A6FA6">
        <w:rPr>
          <w:rFonts w:eastAsiaTheme="minorEastAsia"/>
          <w:vertAlign w:val="superscript"/>
          <w:lang w:eastAsia="zh-CN"/>
        </w:rPr>
        <w:footnoteReference w:id="9"/>
      </w:r>
      <w:r w:rsidRPr="009A6FA6">
        <w:rPr>
          <w:rFonts w:eastAsiaTheme="minorEastAsia"/>
          <w:lang w:eastAsia="zh-CN"/>
        </w:rPr>
        <w:t>, усвојеним на седници Владе Србије 27</w:t>
      </w:r>
      <w:r w:rsidR="00054A85">
        <w:rPr>
          <w:rFonts w:eastAsiaTheme="minorEastAsia"/>
          <w:lang w:eastAsia="zh-CN"/>
        </w:rPr>
        <w:t>.</w:t>
      </w:r>
      <w:r w:rsidRPr="009A6FA6">
        <w:rPr>
          <w:rFonts w:eastAsiaTheme="minorEastAsia"/>
          <w:lang w:eastAsia="zh-CN"/>
        </w:rPr>
        <w:t xml:space="preserve"> априла 2016. године, тај рок померен на четврти квартал 2016. године. Међутим, нови ЗЗПЛ није усвојен ни у четвртом кварталу 2015</w:t>
      </w:r>
      <w:r w:rsidR="00054A85">
        <w:rPr>
          <w:rFonts w:eastAsiaTheme="minorEastAsia"/>
          <w:lang w:eastAsia="zh-CN"/>
        </w:rPr>
        <w:t>.</w:t>
      </w:r>
      <w:r w:rsidRPr="009A6FA6">
        <w:rPr>
          <w:rFonts w:eastAsiaTheme="minorEastAsia"/>
          <w:lang w:eastAsia="zh-CN"/>
        </w:rPr>
        <w:t>, ни 2016. године, нити је усвојен до завршетка рада на овом извештају</w:t>
      </w:r>
      <w:r>
        <w:rPr>
          <w:rFonts w:eastAsiaTheme="minorEastAsia"/>
          <w:lang w:eastAsia="zh-CN"/>
        </w:rPr>
        <w:t>, а</w:t>
      </w:r>
      <w:r w:rsidRPr="009A6FA6">
        <w:rPr>
          <w:rFonts w:eastAsiaTheme="minorEastAsia"/>
          <w:lang w:eastAsia="zh-CN"/>
        </w:rPr>
        <w:t xml:space="preserve"> нови рок за усвајање још увек није познат. </w:t>
      </w:r>
    </w:p>
    <w:p w:rsidR="00AF2B05" w:rsidRPr="009A6FA6" w:rsidRDefault="00AF2B05" w:rsidP="00697870">
      <w:pPr>
        <w:tabs>
          <w:tab w:val="left" w:pos="-180"/>
        </w:tabs>
        <w:spacing w:after="240"/>
        <w:ind w:firstLine="720"/>
        <w:jc w:val="both"/>
        <w:rPr>
          <w:rFonts w:eastAsiaTheme="minorEastAsia"/>
          <w:lang w:eastAsia="zh-CN"/>
        </w:rPr>
      </w:pPr>
      <w:r w:rsidRPr="009A6FA6">
        <w:rPr>
          <w:rFonts w:eastAsiaTheme="minorEastAsia"/>
          <w:lang w:eastAsia="zh-CN"/>
        </w:rPr>
        <w:t xml:space="preserve">Овакво </w:t>
      </w:r>
      <w:r>
        <w:rPr>
          <w:rFonts w:eastAsiaTheme="minorEastAsia"/>
          <w:lang w:eastAsia="zh-CN"/>
        </w:rPr>
        <w:t>(не)</w:t>
      </w:r>
      <w:r w:rsidRPr="009A6FA6">
        <w:rPr>
          <w:rFonts w:eastAsiaTheme="minorEastAsia"/>
          <w:lang w:eastAsia="zh-CN"/>
        </w:rPr>
        <w:t xml:space="preserve">поступање Владе Србије, односно Министарства правде, практично указује да је Акциони план за преговарање Поглавља 23, који је усаглашен са ЕУ, прекршен како у време док ово поглавље још увек није било отворено, тако и када је </w:t>
      </w:r>
      <w:r w:rsidRPr="009A6FA6">
        <w:rPr>
          <w:rFonts w:eastAsiaTheme="minorEastAsia"/>
          <w:lang w:eastAsia="zh-CN"/>
        </w:rPr>
        <w:lastRenderedPageBreak/>
        <w:t>отворено. Повереник је извршио све обавезе у односу на спровођење Акционог плана за Поглавље 23, чак и више од тога, јер је припремио Модел ЗЗПЛ, иако нема овлашћења за предлагање закона нити измена и допуна истих. Да је то тако, потврђено је и у Статистичком извештају о ефикасности спровођења Акционог плана за Поглавље 23 закључно са четвртим кварталом 2016. године</w:t>
      </w:r>
      <w:r w:rsidRPr="009A6FA6">
        <w:rPr>
          <w:rFonts w:eastAsiaTheme="minorEastAsia"/>
          <w:vertAlign w:val="superscript"/>
          <w:lang w:eastAsia="zh-CN"/>
        </w:rPr>
        <w:footnoteReference w:id="10"/>
      </w:r>
      <w:r w:rsidRPr="009A6FA6">
        <w:rPr>
          <w:rFonts w:eastAsiaTheme="minorEastAsia"/>
          <w:lang w:eastAsia="zh-CN"/>
        </w:rPr>
        <w:t>, децембар 2016</w:t>
      </w:r>
      <w:r>
        <w:rPr>
          <w:rFonts w:eastAsiaTheme="minorEastAsia"/>
          <w:lang w:eastAsia="zh-CN"/>
        </w:rPr>
        <w:t>.</w:t>
      </w:r>
      <w:r w:rsidRPr="009A6FA6">
        <w:rPr>
          <w:rFonts w:eastAsiaTheme="minorEastAsia"/>
          <w:lang w:eastAsia="zh-CN"/>
        </w:rPr>
        <w:t xml:space="preserve"> (стр. 55), у којем се децидно наводи да је „Повереник све активности из предметног плана реализовао 100%“ (за разлику од неких других државних органа, посебно органа извршне власти, али и законодавне власти). </w:t>
      </w:r>
    </w:p>
    <w:p w:rsidR="00AF2B05" w:rsidRPr="009A6FA6" w:rsidRDefault="00AF2B05" w:rsidP="00697870">
      <w:pPr>
        <w:tabs>
          <w:tab w:val="left" w:pos="-180"/>
        </w:tabs>
        <w:spacing w:after="240"/>
        <w:ind w:firstLine="720"/>
        <w:jc w:val="both"/>
        <w:rPr>
          <w:rFonts w:eastAsiaTheme="minorEastAsia"/>
          <w:b/>
          <w:u w:val="single"/>
          <w:lang w:eastAsia="zh-CN"/>
        </w:rPr>
      </w:pPr>
      <w:r w:rsidRPr="009A6FA6">
        <w:rPr>
          <w:rFonts w:eastAsiaTheme="minorEastAsia"/>
          <w:lang w:eastAsia="zh-CN"/>
        </w:rPr>
        <w:t>У радном документу Извештаја о напретку Републике Србије од</w:t>
      </w:r>
      <w:r w:rsidR="00054A85">
        <w:rPr>
          <w:rFonts w:eastAsiaTheme="minorEastAsia"/>
          <w:lang w:eastAsia="zh-CN"/>
        </w:rPr>
        <w:t xml:space="preserve"> </w:t>
      </w:r>
      <w:r w:rsidRPr="009A6FA6">
        <w:rPr>
          <w:rFonts w:eastAsiaTheme="minorEastAsia"/>
          <w:lang w:eastAsia="zh-CN"/>
        </w:rPr>
        <w:t>9.</w:t>
      </w:r>
      <w:r w:rsidR="007A1808">
        <w:rPr>
          <w:rFonts w:eastAsiaTheme="minorEastAsia"/>
          <w:lang w:eastAsia="zh-CN"/>
        </w:rPr>
        <w:t xml:space="preserve"> </w:t>
      </w:r>
      <w:r w:rsidRPr="009A6FA6">
        <w:rPr>
          <w:rFonts w:eastAsiaTheme="minorEastAsia"/>
          <w:lang w:eastAsia="zh-CN"/>
        </w:rPr>
        <w:t>11.</w:t>
      </w:r>
      <w:r w:rsidR="007A1808">
        <w:rPr>
          <w:rFonts w:eastAsiaTheme="minorEastAsia"/>
          <w:lang w:eastAsia="zh-CN"/>
        </w:rPr>
        <w:t xml:space="preserve"> </w:t>
      </w:r>
      <w:r w:rsidRPr="009A6FA6">
        <w:rPr>
          <w:rFonts w:eastAsiaTheme="minorEastAsia"/>
          <w:lang w:eastAsia="zh-CN"/>
        </w:rPr>
        <w:t xml:space="preserve">2016. године, Европска комисија је навела, између осталог, да је </w:t>
      </w:r>
      <w:r w:rsidR="007A1808">
        <w:rPr>
          <w:rFonts w:eastAsiaTheme="minorEastAsia"/>
          <w:lang w:eastAsia="zh-CN"/>
        </w:rPr>
        <w:t>"</w:t>
      </w:r>
      <w:r w:rsidRPr="009A6FA6">
        <w:rPr>
          <w:rFonts w:eastAsiaTheme="minorEastAsia"/>
          <w:lang w:eastAsia="zh-CN"/>
        </w:rPr>
        <w:t>потребно хитно усвојити нови закон о заштити података о личности, усклађен са стандардима ЕУ. Обрада и заштита осетљивих података о личности, биометријски и видео</w:t>
      </w:r>
      <w:r w:rsidR="007A1808">
        <w:rPr>
          <w:rFonts w:eastAsiaTheme="minorEastAsia"/>
          <w:lang w:eastAsia="zh-CN"/>
        </w:rPr>
        <w:t>-</w:t>
      </w:r>
      <w:r w:rsidRPr="009A6FA6">
        <w:rPr>
          <w:rFonts w:eastAsiaTheme="minorEastAsia"/>
          <w:lang w:eastAsia="zh-CN"/>
        </w:rPr>
        <w:t>надзор, безбедност података на интернету, као и директан маркетинг и даље су неадекватно регулисани и остављају значајан простор за злоупотребе</w:t>
      </w:r>
      <w:r w:rsidR="007A1808">
        <w:rPr>
          <w:rFonts w:eastAsiaTheme="minorEastAsia"/>
          <w:lang w:eastAsia="zh-CN"/>
        </w:rPr>
        <w:t>"</w:t>
      </w:r>
      <w:r w:rsidRPr="009A6FA6">
        <w:rPr>
          <w:rFonts w:eastAsiaTheme="minorEastAsia"/>
          <w:lang w:eastAsia="zh-CN"/>
        </w:rPr>
        <w:t>. Међутим</w:t>
      </w:r>
      <w:r>
        <w:rPr>
          <w:rFonts w:eastAsiaTheme="minorEastAsia"/>
          <w:lang w:eastAsia="zh-CN"/>
        </w:rPr>
        <w:t>, ни овај закључак у Извештају није реализован</w:t>
      </w:r>
      <w:r w:rsidRPr="00202A92">
        <w:rPr>
          <w:rFonts w:eastAsiaTheme="minorEastAsia"/>
          <w:lang w:eastAsia="zh-CN"/>
        </w:rPr>
        <w:t xml:space="preserve">, </w:t>
      </w:r>
      <w:r w:rsidRPr="009A6FA6">
        <w:rPr>
          <w:rFonts w:eastAsiaTheme="minorEastAsia"/>
          <w:lang w:eastAsia="zh-CN"/>
        </w:rPr>
        <w:t xml:space="preserve">односно нови закон о заштити података о личности, усклађен са стандардима ЕУ, </w:t>
      </w:r>
      <w:r>
        <w:rPr>
          <w:rFonts w:eastAsiaTheme="minorEastAsia"/>
          <w:lang w:eastAsia="zh-CN"/>
        </w:rPr>
        <w:t>није донет, а д</w:t>
      </w:r>
      <w:r w:rsidRPr="009A6FA6">
        <w:rPr>
          <w:rFonts w:eastAsiaTheme="minorEastAsia"/>
          <w:lang w:eastAsia="zh-CN"/>
        </w:rPr>
        <w:t xml:space="preserve">одатно отежавајућа околност је да ниједним законом још увек нису системски и комплетно уређене бројне, за заштиту података о личности, изузетно битне области – видео-надзор, биометрија, безбедносне провере, итд. </w:t>
      </w:r>
    </w:p>
    <w:p w:rsidR="00AF2B05" w:rsidRPr="004F6D94" w:rsidRDefault="00AF2B05" w:rsidP="00697870">
      <w:pPr>
        <w:tabs>
          <w:tab w:val="left" w:pos="-180"/>
        </w:tabs>
        <w:spacing w:after="240"/>
        <w:ind w:firstLine="720"/>
        <w:jc w:val="both"/>
        <w:rPr>
          <w:rFonts w:eastAsiaTheme="minorEastAsia"/>
          <w:lang w:eastAsia="zh-CN"/>
        </w:rPr>
      </w:pPr>
      <w:r w:rsidRPr="009A6FA6">
        <w:rPr>
          <w:rFonts w:eastAsiaTheme="minorEastAsia"/>
          <w:lang w:eastAsia="zh-CN"/>
        </w:rPr>
        <w:t xml:space="preserve">Због </w:t>
      </w:r>
      <w:r>
        <w:rPr>
          <w:rFonts w:eastAsiaTheme="minorEastAsia"/>
          <w:lang w:eastAsia="zh-CN"/>
        </w:rPr>
        <w:t>наведеног стања</w:t>
      </w:r>
      <w:r w:rsidRPr="009A6FA6">
        <w:rPr>
          <w:rFonts w:eastAsiaTheme="minorEastAsia"/>
          <w:lang w:eastAsia="zh-CN"/>
        </w:rPr>
        <w:t xml:space="preserve">, Повереник је </w:t>
      </w:r>
      <w:r>
        <w:rPr>
          <w:rFonts w:eastAsiaTheme="minorEastAsia"/>
          <w:lang w:eastAsia="zh-CN"/>
        </w:rPr>
        <w:t xml:space="preserve">током 2016. </w:t>
      </w:r>
      <w:r w:rsidRPr="009A6FA6">
        <w:rPr>
          <w:rFonts w:eastAsiaTheme="minorEastAsia"/>
          <w:lang w:eastAsia="zh-CN"/>
        </w:rPr>
        <w:t xml:space="preserve">припремио нови Модел ЗЗПЛ, у свему усаглашен са стандардима из нових европских докумената, посебно са </w:t>
      </w:r>
      <w:r>
        <w:rPr>
          <w:rFonts w:eastAsiaTheme="minorEastAsia"/>
          <w:lang w:eastAsia="zh-CN"/>
        </w:rPr>
        <w:t xml:space="preserve">напред поменутом </w:t>
      </w:r>
      <w:r w:rsidRPr="009A6FA6">
        <w:rPr>
          <w:rFonts w:eastAsiaTheme="minorEastAsia"/>
          <w:shd w:val="clear" w:color="auto" w:fill="FFFFFF"/>
          <w:lang w:eastAsia="zh-CN"/>
        </w:rPr>
        <w:t>Уредбом 2016/679 Европског Парламен</w:t>
      </w:r>
      <w:r>
        <w:rPr>
          <w:rFonts w:eastAsiaTheme="minorEastAsia"/>
          <w:shd w:val="clear" w:color="auto" w:fill="FFFFFF"/>
          <w:lang w:eastAsia="zh-CN"/>
        </w:rPr>
        <w:t>та и Савета, од 27. априла 2016</w:t>
      </w:r>
      <w:r w:rsidRPr="009A6FA6">
        <w:rPr>
          <w:rFonts w:eastAsiaTheme="minorEastAsia"/>
          <w:shd w:val="clear" w:color="auto" w:fill="FFFFFF"/>
          <w:lang w:eastAsia="zh-CN"/>
        </w:rPr>
        <w:t xml:space="preserve">. </w:t>
      </w:r>
      <w:r>
        <w:rPr>
          <w:rFonts w:eastAsiaTheme="minorEastAsia"/>
          <w:shd w:val="clear" w:color="auto" w:fill="FFFFFF"/>
          <w:lang w:eastAsia="zh-CN"/>
        </w:rPr>
        <w:t>(</w:t>
      </w:r>
      <w:r w:rsidRPr="009A6FA6">
        <w:rPr>
          <w:rFonts w:eastAsiaTheme="minorEastAsia"/>
          <w:shd w:val="clear" w:color="auto" w:fill="FFFFFF"/>
          <w:lang w:eastAsia="zh-CN"/>
        </w:rPr>
        <w:t xml:space="preserve">У време завршетка рада на Извештају, </w:t>
      </w:r>
      <w:r w:rsidRPr="009A6FA6">
        <w:rPr>
          <w:rFonts w:eastAsiaTheme="minorEastAsia"/>
          <w:lang w:eastAsia="zh-CN"/>
        </w:rPr>
        <w:t>Повереник је на својој интернет презентацији објавио текст овог Модела и позвао на расправу све заинтересоване субјекте, као и најширу стручну и општу јавност. По окончању расправе, која ће трајати дуже од месец дана, Повереник ће организован округли сто на ком ће се расправљати о овом Моделу. Након усклађивања текста Модела са резултатима и закључцима са јавне расправе, Повереник ће Модел са образложењем, као и 2014. године, ставити на располагање Влади и Министарству правде, о чему ће</w:t>
      </w:r>
      <w:r w:rsidRPr="009A6FA6">
        <w:rPr>
          <w:rFonts w:eastAsiaTheme="minorEastAsia"/>
          <w:shd w:val="clear" w:color="auto" w:fill="FFFFFF"/>
          <w:lang w:eastAsia="zh-CN"/>
        </w:rPr>
        <w:t xml:space="preserve"> на примерен начин поново упознати јавности.</w:t>
      </w:r>
      <w:r w:rsidRPr="009A6FA6">
        <w:rPr>
          <w:rFonts w:eastAsiaTheme="minorEastAsia"/>
          <w:lang w:eastAsia="zh-CN"/>
        </w:rPr>
        <w:t xml:space="preserve"> Повереник верује да ће тај текст Модела, за разлику од текста Модела из 2014. године, бити предмет озбиљног разматрања Владе и Министарства правде, да ће након тога бити усвојен у Народној скупштини, и да ће пуном и безрезервном имплементацијом допринети унапређењу и заштити људских права зајемчених Уставом</w:t>
      </w:r>
      <w:r w:rsidR="00C1642C">
        <w:rPr>
          <w:rFonts w:eastAsiaTheme="minorEastAsia"/>
          <w:lang w:eastAsia="zh-CN"/>
        </w:rPr>
        <w:t>)</w:t>
      </w:r>
      <w:r w:rsidRPr="009A6FA6">
        <w:rPr>
          <w:rFonts w:eastAsiaTheme="minorEastAsia"/>
          <w:lang w:eastAsia="zh-CN"/>
        </w:rPr>
        <w:t>.</w:t>
      </w:r>
    </w:p>
    <w:p w:rsidR="00AF2B05" w:rsidRPr="002F21F0" w:rsidRDefault="00AF2B05" w:rsidP="00697870">
      <w:pPr>
        <w:tabs>
          <w:tab w:val="left" w:pos="-180"/>
        </w:tabs>
        <w:ind w:firstLine="720"/>
        <w:jc w:val="both"/>
        <w:rPr>
          <w:rFonts w:eastAsiaTheme="minorEastAsia"/>
          <w:lang w:eastAsia="zh-CN"/>
        </w:rPr>
      </w:pPr>
      <w:r w:rsidRPr="009A6FA6">
        <w:rPr>
          <w:rFonts w:eastAsiaTheme="minorEastAsia"/>
          <w:lang w:eastAsia="zh-CN"/>
        </w:rPr>
        <w:t xml:space="preserve"> Индолентно понашање надлежних органа у Србији, пре свега Владе Србије, према области заштите података о личности, је необјашњиво и неразумљиво, тим пре што се наша земља налази на самом почетку процеса имплементације европских стандарда у унутрашњи правни поредак, а посебно у реални живот. Неопходно је тај процес учинити далеко ефикаснијим и квалитетнијим, уз пуно поштовање принципа одговорности.   </w:t>
      </w:r>
    </w:p>
    <w:p w:rsidR="00697870" w:rsidRPr="002F21F0" w:rsidRDefault="00697870" w:rsidP="00697870">
      <w:pPr>
        <w:tabs>
          <w:tab w:val="left" w:pos="-180"/>
        </w:tabs>
        <w:ind w:firstLine="720"/>
        <w:jc w:val="both"/>
        <w:rPr>
          <w:rFonts w:eastAsiaTheme="minorEastAsia"/>
          <w:lang w:eastAsia="zh-CN"/>
        </w:rPr>
      </w:pPr>
    </w:p>
    <w:p w:rsidR="00AF2B05" w:rsidRDefault="002F21F0" w:rsidP="00697870">
      <w:pPr>
        <w:tabs>
          <w:tab w:val="left" w:pos="-180"/>
        </w:tabs>
        <w:autoSpaceDE w:val="0"/>
        <w:autoSpaceDN w:val="0"/>
        <w:adjustRightInd w:val="0"/>
        <w:spacing w:after="240"/>
        <w:ind w:firstLine="720"/>
        <w:jc w:val="both"/>
        <w:rPr>
          <w:b/>
        </w:rPr>
      </w:pPr>
      <w:r>
        <w:rPr>
          <w:b/>
        </w:rPr>
        <w:t>1</w:t>
      </w:r>
      <w:r w:rsidR="00AF2B05">
        <w:rPr>
          <w:b/>
        </w:rPr>
        <w:t>.3. Активности Повереника у вези са заштитом података о личности</w:t>
      </w:r>
    </w:p>
    <w:p w:rsidR="00AF2B05" w:rsidRDefault="00AF2B05" w:rsidP="00697870">
      <w:pPr>
        <w:tabs>
          <w:tab w:val="left" w:pos="-180"/>
          <w:tab w:val="left" w:pos="720"/>
          <w:tab w:val="left" w:pos="1440"/>
          <w:tab w:val="left" w:pos="2160"/>
          <w:tab w:val="left" w:pos="2880"/>
          <w:tab w:val="left" w:pos="3600"/>
          <w:tab w:val="left" w:pos="4320"/>
          <w:tab w:val="left" w:pos="5040"/>
          <w:tab w:val="left" w:pos="5760"/>
          <w:tab w:val="left" w:pos="7150"/>
        </w:tabs>
        <w:spacing w:after="240"/>
        <w:ind w:firstLine="720"/>
        <w:jc w:val="both"/>
        <w:rPr>
          <w:rFonts w:eastAsiaTheme="minorEastAsia"/>
          <w:lang w:eastAsia="zh-CN"/>
        </w:rPr>
      </w:pPr>
      <w:r w:rsidRPr="00F41ACA">
        <w:rPr>
          <w:rFonts w:eastAsiaTheme="minorEastAsia"/>
          <w:lang w:eastAsia="zh-CN"/>
        </w:rPr>
        <w:t xml:space="preserve">Повереник </w:t>
      </w:r>
      <w:r>
        <w:rPr>
          <w:rFonts w:eastAsiaTheme="minorEastAsia"/>
          <w:lang w:eastAsia="zh-CN"/>
        </w:rPr>
        <w:t xml:space="preserve">је током 2016. године </w:t>
      </w:r>
      <w:r w:rsidRPr="00F41ACA">
        <w:rPr>
          <w:rFonts w:eastAsiaTheme="minorEastAsia"/>
          <w:lang w:eastAsia="zh-CN"/>
        </w:rPr>
        <w:t>окончао поступање у 2</w:t>
      </w:r>
      <w:r w:rsidR="004F6D94">
        <w:rPr>
          <w:rFonts w:eastAsiaTheme="minorEastAsia"/>
          <w:lang w:eastAsia="zh-CN"/>
        </w:rPr>
        <w:t>.</w:t>
      </w:r>
      <w:r w:rsidRPr="00F41ACA">
        <w:rPr>
          <w:rFonts w:eastAsiaTheme="minorEastAsia"/>
          <w:lang w:eastAsia="zh-CN"/>
        </w:rPr>
        <w:t>454 предмета</w:t>
      </w:r>
      <w:r>
        <w:rPr>
          <w:rFonts w:eastAsiaTheme="minorEastAsia"/>
          <w:lang w:eastAsia="zh-CN"/>
        </w:rPr>
        <w:t>, и то:</w:t>
      </w:r>
      <w:r w:rsidRPr="00304FF3">
        <w:rPr>
          <w:rFonts w:eastAsiaTheme="minorEastAsia"/>
          <w:lang w:eastAsia="zh-CN"/>
        </w:rPr>
        <w:t xml:space="preserve"> </w:t>
      </w:r>
      <w:r>
        <w:rPr>
          <w:rFonts w:eastAsiaTheme="minorEastAsia"/>
          <w:lang w:eastAsia="zh-CN"/>
        </w:rPr>
        <w:t xml:space="preserve">окончано 835 </w:t>
      </w:r>
      <w:r w:rsidRPr="00F41ACA">
        <w:rPr>
          <w:rFonts w:eastAsiaTheme="minorEastAsia"/>
          <w:lang w:eastAsia="zh-CN"/>
        </w:rPr>
        <w:t>надзора</w:t>
      </w:r>
      <w:r>
        <w:rPr>
          <w:rFonts w:eastAsiaTheme="minorEastAsia"/>
          <w:lang w:eastAsia="zh-CN"/>
        </w:rPr>
        <w:t>;</w:t>
      </w:r>
      <w:r w:rsidRPr="00F41ACA">
        <w:rPr>
          <w:rFonts w:eastAsiaTheme="minorEastAsia"/>
          <w:lang w:eastAsia="zh-CN"/>
        </w:rPr>
        <w:t xml:space="preserve"> решено 408 жалби</w:t>
      </w:r>
      <w:r>
        <w:rPr>
          <w:rFonts w:eastAsiaTheme="minorEastAsia"/>
          <w:lang w:eastAsia="zh-CN"/>
        </w:rPr>
        <w:t>;</w:t>
      </w:r>
      <w:r w:rsidRPr="00F41ACA">
        <w:rPr>
          <w:rFonts w:eastAsiaTheme="minorEastAsia"/>
          <w:lang w:eastAsia="zh-CN"/>
        </w:rPr>
        <w:t xml:space="preserve"> дао 944 мишљења у вези примен</w:t>
      </w:r>
      <w:r>
        <w:rPr>
          <w:rFonts w:eastAsiaTheme="minorEastAsia"/>
          <w:lang w:eastAsia="zh-CN"/>
        </w:rPr>
        <w:t>е</w:t>
      </w:r>
      <w:r w:rsidRPr="00F41ACA">
        <w:rPr>
          <w:rFonts w:eastAsiaTheme="minorEastAsia"/>
          <w:lang w:eastAsia="zh-CN"/>
        </w:rPr>
        <w:t xml:space="preserve"> ЗЗПЛ</w:t>
      </w:r>
      <w:r>
        <w:rPr>
          <w:rFonts w:eastAsiaTheme="minorEastAsia"/>
          <w:lang w:eastAsia="zh-CN"/>
        </w:rPr>
        <w:t>;</w:t>
      </w:r>
      <w:r w:rsidRPr="00F41ACA">
        <w:rPr>
          <w:rFonts w:eastAsiaTheme="minorEastAsia"/>
          <w:lang w:eastAsia="zh-CN"/>
        </w:rPr>
        <w:t xml:space="preserve"> реш</w:t>
      </w:r>
      <w:r>
        <w:rPr>
          <w:rFonts w:eastAsiaTheme="minorEastAsia"/>
          <w:lang w:eastAsia="zh-CN"/>
        </w:rPr>
        <w:t>и</w:t>
      </w:r>
      <w:r w:rsidRPr="00F41ACA">
        <w:rPr>
          <w:rFonts w:eastAsiaTheme="minorEastAsia"/>
          <w:lang w:eastAsia="zh-CN"/>
        </w:rPr>
        <w:t xml:space="preserve">о </w:t>
      </w:r>
      <w:r w:rsidRPr="00F41ACA">
        <w:rPr>
          <w:rFonts w:eastAsiaTheme="minorEastAsia"/>
          <w:lang w:eastAsia="zh-CN"/>
        </w:rPr>
        <w:lastRenderedPageBreak/>
        <w:t>66 представки</w:t>
      </w:r>
      <w:r>
        <w:rPr>
          <w:rFonts w:eastAsiaTheme="minorEastAsia"/>
          <w:lang w:eastAsia="zh-CN"/>
        </w:rPr>
        <w:t>;</w:t>
      </w:r>
      <w:r w:rsidRPr="00F41ACA">
        <w:rPr>
          <w:rFonts w:eastAsiaTheme="minorEastAsia"/>
          <w:lang w:eastAsia="zh-CN"/>
        </w:rPr>
        <w:t xml:space="preserve"> да</w:t>
      </w:r>
      <w:r>
        <w:rPr>
          <w:rFonts w:eastAsiaTheme="minorEastAsia"/>
          <w:lang w:eastAsia="zh-CN"/>
        </w:rPr>
        <w:t>о</w:t>
      </w:r>
      <w:r w:rsidRPr="00F41ACA">
        <w:rPr>
          <w:rFonts w:eastAsiaTheme="minorEastAsia"/>
          <w:lang w:eastAsia="zh-CN"/>
        </w:rPr>
        <w:t xml:space="preserve"> 24 одговора на тужбе Управном суду</w:t>
      </w:r>
      <w:r>
        <w:rPr>
          <w:rFonts w:eastAsiaTheme="minorEastAsia"/>
          <w:lang w:eastAsia="zh-CN"/>
        </w:rPr>
        <w:t>;</w:t>
      </w:r>
      <w:r w:rsidRPr="00F41ACA">
        <w:rPr>
          <w:rFonts w:eastAsiaTheme="minorEastAsia"/>
          <w:lang w:eastAsia="zh-CN"/>
        </w:rPr>
        <w:t xml:space="preserve"> реш</w:t>
      </w:r>
      <w:r>
        <w:rPr>
          <w:rFonts w:eastAsiaTheme="minorEastAsia"/>
          <w:lang w:eastAsia="zh-CN"/>
        </w:rPr>
        <w:t>и</w:t>
      </w:r>
      <w:r w:rsidRPr="00F41ACA">
        <w:rPr>
          <w:rFonts w:eastAsiaTheme="minorEastAsia"/>
          <w:lang w:eastAsia="zh-CN"/>
        </w:rPr>
        <w:t>о 11 прослеђених захтева</w:t>
      </w:r>
      <w:r>
        <w:rPr>
          <w:rFonts w:eastAsiaTheme="minorEastAsia"/>
          <w:lang w:eastAsia="zh-CN"/>
        </w:rPr>
        <w:t>;</w:t>
      </w:r>
      <w:r w:rsidRPr="00F41ACA">
        <w:rPr>
          <w:rFonts w:eastAsiaTheme="minorEastAsia"/>
          <w:lang w:eastAsia="zh-CN"/>
        </w:rPr>
        <w:t xml:space="preserve"> донео 30 инструкција поводом унапређења заштите и превентиве</w:t>
      </w:r>
      <w:r>
        <w:rPr>
          <w:rFonts w:eastAsiaTheme="minorEastAsia"/>
          <w:lang w:eastAsia="zh-CN"/>
        </w:rPr>
        <w:t>;</w:t>
      </w:r>
      <w:r w:rsidRPr="00F41ACA">
        <w:rPr>
          <w:rFonts w:eastAsiaTheme="minorEastAsia"/>
          <w:lang w:eastAsia="zh-CN"/>
        </w:rPr>
        <w:t xml:space="preserve"> реш</w:t>
      </w:r>
      <w:r>
        <w:rPr>
          <w:rFonts w:eastAsiaTheme="minorEastAsia"/>
          <w:lang w:eastAsia="zh-CN"/>
        </w:rPr>
        <w:t>и</w:t>
      </w:r>
      <w:r w:rsidRPr="00F41ACA">
        <w:rPr>
          <w:rFonts w:eastAsiaTheme="minorEastAsia"/>
          <w:lang w:eastAsia="zh-CN"/>
        </w:rPr>
        <w:t>о 8 захтева за изношење података из Републике Србије</w:t>
      </w:r>
      <w:r>
        <w:rPr>
          <w:rFonts w:eastAsiaTheme="minorEastAsia"/>
          <w:lang w:eastAsia="zh-CN"/>
        </w:rPr>
        <w:t>;</w:t>
      </w:r>
      <w:r w:rsidRPr="00F41ACA">
        <w:rPr>
          <w:rFonts w:eastAsiaTheme="minorEastAsia"/>
          <w:lang w:eastAsia="zh-CN"/>
        </w:rPr>
        <w:t xml:space="preserve"> реш</w:t>
      </w:r>
      <w:r>
        <w:rPr>
          <w:rFonts w:eastAsiaTheme="minorEastAsia"/>
          <w:lang w:eastAsia="zh-CN"/>
        </w:rPr>
        <w:t>и</w:t>
      </w:r>
      <w:r w:rsidRPr="00F41ACA">
        <w:rPr>
          <w:rFonts w:eastAsiaTheme="minorEastAsia"/>
          <w:lang w:eastAsia="zh-CN"/>
        </w:rPr>
        <w:t>о 125 захтева за променама у Централном регистру</w:t>
      </w:r>
      <w:r>
        <w:rPr>
          <w:rFonts w:eastAsiaTheme="minorEastAsia"/>
          <w:lang w:eastAsia="zh-CN"/>
        </w:rPr>
        <w:t>;</w:t>
      </w:r>
      <w:r w:rsidRPr="00F41ACA">
        <w:rPr>
          <w:rFonts w:eastAsiaTheme="minorEastAsia"/>
          <w:lang w:eastAsia="zh-CN"/>
        </w:rPr>
        <w:t xml:space="preserve"> поступао по 2 захтева за заштиту законитости</w:t>
      </w:r>
      <w:r>
        <w:rPr>
          <w:rFonts w:eastAsiaTheme="minorEastAsia"/>
          <w:lang w:eastAsia="zh-CN"/>
        </w:rPr>
        <w:t>;</w:t>
      </w:r>
      <w:r w:rsidRPr="00F41ACA">
        <w:rPr>
          <w:rFonts w:eastAsiaTheme="minorEastAsia"/>
          <w:lang w:eastAsia="zh-CN"/>
        </w:rPr>
        <w:t xml:space="preserve"> реш</w:t>
      </w:r>
      <w:r>
        <w:rPr>
          <w:rFonts w:eastAsiaTheme="minorEastAsia"/>
          <w:lang w:eastAsia="zh-CN"/>
        </w:rPr>
        <w:t>ио</w:t>
      </w:r>
      <w:r w:rsidRPr="00F41ACA">
        <w:rPr>
          <w:rFonts w:eastAsiaTheme="minorEastAsia"/>
          <w:lang w:eastAsia="zh-CN"/>
        </w:rPr>
        <w:t xml:space="preserve"> 1 предлог за понављање поступка</w:t>
      </w:r>
      <w:r>
        <w:rPr>
          <w:rFonts w:eastAsiaTheme="minorEastAsia"/>
          <w:lang w:eastAsia="zh-CN"/>
        </w:rPr>
        <w:t>, и у</w:t>
      </w:r>
      <w:r w:rsidRPr="00F41ACA">
        <w:rPr>
          <w:rFonts w:eastAsiaTheme="minorEastAsia"/>
          <w:lang w:eastAsia="zh-CN"/>
        </w:rPr>
        <w:t xml:space="preserve"> Централни регистар уписао 130 збирки које води 332 руковаоца.</w:t>
      </w:r>
      <w:r>
        <w:rPr>
          <w:rFonts w:eastAsiaTheme="minorEastAsia"/>
          <w:lang w:eastAsia="zh-CN"/>
        </w:rPr>
        <w:t xml:space="preserve"> </w:t>
      </w:r>
    </w:p>
    <w:p w:rsidR="00AF2B05" w:rsidRPr="00373644" w:rsidRDefault="002F21F0" w:rsidP="00697870">
      <w:pPr>
        <w:tabs>
          <w:tab w:val="left" w:pos="-180"/>
          <w:tab w:val="left" w:pos="720"/>
          <w:tab w:val="left" w:pos="1440"/>
          <w:tab w:val="left" w:pos="2160"/>
          <w:tab w:val="left" w:pos="2880"/>
          <w:tab w:val="left" w:pos="3600"/>
          <w:tab w:val="left" w:pos="4320"/>
          <w:tab w:val="left" w:pos="5040"/>
          <w:tab w:val="left" w:pos="5760"/>
          <w:tab w:val="left" w:pos="7150"/>
        </w:tabs>
        <w:spacing w:after="240"/>
        <w:ind w:firstLine="720"/>
        <w:jc w:val="both"/>
        <w:rPr>
          <w:rFonts w:eastAsiaTheme="minorEastAsia"/>
          <w:b/>
          <w:lang w:eastAsia="zh-CN"/>
        </w:rPr>
      </w:pPr>
      <w:r>
        <w:rPr>
          <w:rFonts w:eastAsiaTheme="minorEastAsia"/>
          <w:b/>
          <w:lang w:eastAsia="zh-CN"/>
        </w:rPr>
        <w:t>1</w:t>
      </w:r>
      <w:r w:rsidR="00AF2B05" w:rsidRPr="00373644">
        <w:rPr>
          <w:rFonts w:eastAsiaTheme="minorEastAsia"/>
          <w:b/>
          <w:lang w:eastAsia="zh-CN"/>
        </w:rPr>
        <w:t>.3.1. Надзор</w:t>
      </w:r>
    </w:p>
    <w:p w:rsidR="00AF2B05" w:rsidRDefault="00AF2B05" w:rsidP="00697870">
      <w:pPr>
        <w:tabs>
          <w:tab w:val="left" w:pos="-180"/>
          <w:tab w:val="left" w:pos="720"/>
          <w:tab w:val="left" w:pos="1440"/>
          <w:tab w:val="left" w:pos="2160"/>
          <w:tab w:val="left" w:pos="2880"/>
          <w:tab w:val="left" w:pos="3600"/>
          <w:tab w:val="left" w:pos="4320"/>
          <w:tab w:val="left" w:pos="5040"/>
          <w:tab w:val="left" w:pos="5760"/>
          <w:tab w:val="left" w:pos="7150"/>
        </w:tabs>
        <w:spacing w:after="240"/>
        <w:ind w:firstLine="720"/>
        <w:jc w:val="both"/>
        <w:rPr>
          <w:rFonts w:eastAsiaTheme="minorEastAsia"/>
          <w:lang w:eastAsia="zh-CN"/>
        </w:rPr>
      </w:pPr>
      <w:r>
        <w:rPr>
          <w:rFonts w:eastAsiaTheme="minorEastAsia"/>
          <w:b/>
          <w:lang w:eastAsia="zh-CN"/>
        </w:rPr>
        <w:t xml:space="preserve">Повереник је </w:t>
      </w:r>
      <w:r w:rsidRPr="00F41ACA">
        <w:rPr>
          <w:rFonts w:eastAsiaTheme="minorEastAsia"/>
          <w:b/>
          <w:lang w:eastAsia="zh-CN"/>
        </w:rPr>
        <w:t>укупно 835 надзора</w:t>
      </w:r>
      <w:r>
        <w:rPr>
          <w:rFonts w:eastAsiaTheme="minorEastAsia"/>
          <w:b/>
          <w:lang w:eastAsia="zh-CN"/>
        </w:rPr>
        <w:t xml:space="preserve"> окончао </w:t>
      </w:r>
      <w:r w:rsidRPr="00A75BA3">
        <w:rPr>
          <w:rFonts w:eastAsiaTheme="minorEastAsia"/>
          <w:b/>
          <w:lang w:eastAsia="zh-CN"/>
        </w:rPr>
        <w:t>на следећи начин: у</w:t>
      </w:r>
      <w:r>
        <w:rPr>
          <w:rFonts w:eastAsiaTheme="minorEastAsia"/>
          <w:lang w:eastAsia="zh-CN"/>
        </w:rPr>
        <w:t xml:space="preserve"> </w:t>
      </w:r>
      <w:r w:rsidRPr="00F41ACA">
        <w:rPr>
          <w:rFonts w:eastAsiaTheme="minorEastAsia"/>
          <w:b/>
          <w:lang w:eastAsia="zh-CN"/>
        </w:rPr>
        <w:t>534 предмета је утврђено да је поступљено након спроведеног надзора; 217 предмета је окончано обавештењем по чл. 50. јер је утврђено да нема неправилности; 74 предмета је окончано службеном белешком јер је утврђено да нема повреда ЗЗПЛ, односно елемената за вођење поступка инспекцијског надзора; 9 предмета је окончано подношењем захтева за покретање прекршајног поступка и 1 предмет је окончан подношењем кривичне пријаве.</w:t>
      </w:r>
    </w:p>
    <w:p w:rsidR="00AF2B05" w:rsidRDefault="00AF2B05" w:rsidP="00697870">
      <w:pPr>
        <w:tabs>
          <w:tab w:val="left" w:pos="-180"/>
          <w:tab w:val="left" w:pos="720"/>
          <w:tab w:val="left" w:pos="1440"/>
          <w:tab w:val="left" w:pos="2160"/>
          <w:tab w:val="left" w:pos="2880"/>
          <w:tab w:val="left" w:pos="3600"/>
          <w:tab w:val="left" w:pos="4320"/>
          <w:tab w:val="left" w:pos="5040"/>
          <w:tab w:val="left" w:pos="5760"/>
          <w:tab w:val="left" w:pos="7150"/>
        </w:tabs>
        <w:spacing w:after="240"/>
        <w:ind w:firstLine="720"/>
        <w:jc w:val="both"/>
        <w:rPr>
          <w:rFonts w:eastAsiaTheme="minorEastAsia"/>
          <w:b/>
          <w:lang w:eastAsia="zh-CN"/>
        </w:rPr>
      </w:pPr>
      <w:r w:rsidRPr="00F41ACA">
        <w:rPr>
          <w:rFonts w:eastAsiaTheme="minorEastAsia"/>
          <w:b/>
          <w:lang w:eastAsia="zh-CN"/>
        </w:rPr>
        <w:t xml:space="preserve">У случајевима у којима је утврдио да су повређене одредбе ЗЗПЛ (356), </w:t>
      </w:r>
      <w:r w:rsidRPr="00202A92">
        <w:rPr>
          <w:rFonts w:eastAsiaTheme="minorEastAsia"/>
          <w:b/>
          <w:lang w:eastAsia="zh-CN"/>
        </w:rPr>
        <w:t>П</w:t>
      </w:r>
      <w:r>
        <w:rPr>
          <w:rFonts w:eastAsiaTheme="minorEastAsia"/>
          <w:b/>
          <w:lang w:eastAsia="zh-CN"/>
        </w:rPr>
        <w:t>овереник је</w:t>
      </w:r>
      <w:r w:rsidRPr="00F41ACA">
        <w:rPr>
          <w:rFonts w:eastAsiaTheme="minorEastAsia"/>
          <w:b/>
          <w:lang w:eastAsia="zh-CN"/>
        </w:rPr>
        <w:t xml:space="preserve"> донео 316 упозорења</w:t>
      </w:r>
      <w:r>
        <w:rPr>
          <w:rFonts w:eastAsiaTheme="minorEastAsia"/>
          <w:b/>
          <w:lang w:eastAsia="zh-CN"/>
        </w:rPr>
        <w:t xml:space="preserve"> и</w:t>
      </w:r>
      <w:r w:rsidRPr="00F41ACA">
        <w:rPr>
          <w:rFonts w:eastAsiaTheme="minorEastAsia"/>
          <w:b/>
          <w:lang w:eastAsia="zh-CN"/>
        </w:rPr>
        <w:t xml:space="preserve"> 30 решења,</w:t>
      </w:r>
      <w:r>
        <w:rPr>
          <w:rFonts w:eastAsiaTheme="minorEastAsia"/>
          <w:b/>
          <w:lang w:eastAsia="zh-CN"/>
        </w:rPr>
        <w:t xml:space="preserve"> и </w:t>
      </w:r>
      <w:r w:rsidRPr="00F41ACA">
        <w:rPr>
          <w:rFonts w:eastAsiaTheme="minorEastAsia"/>
          <w:b/>
          <w:lang w:eastAsia="zh-CN"/>
        </w:rPr>
        <w:t xml:space="preserve">поднео </w:t>
      </w:r>
      <w:r>
        <w:rPr>
          <w:rFonts w:eastAsiaTheme="minorEastAsia"/>
          <w:b/>
          <w:lang w:eastAsia="zh-CN"/>
        </w:rPr>
        <w:t xml:space="preserve">је </w:t>
      </w:r>
      <w:r w:rsidRPr="00F41ACA">
        <w:rPr>
          <w:rFonts w:eastAsiaTheme="minorEastAsia"/>
          <w:b/>
          <w:lang w:eastAsia="zh-CN"/>
        </w:rPr>
        <w:t xml:space="preserve">9 захтева за покретање прекршајног поступка због повреде ЗЗПЛ и 1 </w:t>
      </w:r>
      <w:r>
        <w:rPr>
          <w:rFonts w:eastAsiaTheme="minorEastAsia"/>
          <w:b/>
          <w:lang w:eastAsia="zh-CN"/>
        </w:rPr>
        <w:t xml:space="preserve">кривичну пријаву. </w:t>
      </w:r>
    </w:p>
    <w:p w:rsidR="00AF2B05" w:rsidRDefault="00AF2B05" w:rsidP="00697870">
      <w:pPr>
        <w:tabs>
          <w:tab w:val="left" w:pos="-180"/>
          <w:tab w:val="left" w:pos="720"/>
          <w:tab w:val="left" w:pos="1440"/>
          <w:tab w:val="left" w:pos="2160"/>
          <w:tab w:val="left" w:pos="2880"/>
          <w:tab w:val="left" w:pos="3600"/>
          <w:tab w:val="left" w:pos="4320"/>
          <w:tab w:val="left" w:pos="5040"/>
          <w:tab w:val="left" w:pos="5760"/>
          <w:tab w:val="left" w:pos="7150"/>
        </w:tabs>
        <w:spacing w:after="240"/>
        <w:ind w:firstLine="720"/>
        <w:jc w:val="both"/>
        <w:rPr>
          <w:rFonts w:eastAsiaTheme="minorEastAsia"/>
          <w:b/>
          <w:lang w:eastAsia="zh-CN"/>
        </w:rPr>
      </w:pPr>
      <w:r w:rsidRPr="00F41ACA">
        <w:rPr>
          <w:rFonts w:eastAsiaTheme="minorEastAsia"/>
          <w:b/>
          <w:bCs/>
          <w:iCs/>
          <w:lang w:eastAsia="zh-CN"/>
        </w:rPr>
        <w:t>До краја извештајног периода,</w:t>
      </w:r>
      <w:r w:rsidRPr="00F41ACA">
        <w:rPr>
          <w:rFonts w:eastAsiaTheme="minorEastAsia"/>
          <w:b/>
          <w:lang w:eastAsia="zh-CN"/>
        </w:rPr>
        <w:t xml:space="preserve"> од 174 упозорења која је Повереник донео по члану 50. ЗЗПЛ, поступљено је по 156 упозорења, у једном случају поступљено је делимично, у једном случају није поступљено, а поступање по преосталих 16 је у току, што значи да је на дан </w:t>
      </w:r>
      <w:r w:rsidRPr="00F41ACA">
        <w:rPr>
          <w:rFonts w:eastAsiaTheme="minorEastAsia"/>
          <w:b/>
          <w:bCs/>
          <w:iCs/>
          <w:lang w:eastAsia="zh-CN"/>
        </w:rPr>
        <w:t>31</w:t>
      </w:r>
      <w:r w:rsidR="004F6D94">
        <w:rPr>
          <w:rFonts w:eastAsiaTheme="minorEastAsia"/>
          <w:b/>
          <w:bCs/>
          <w:iCs/>
          <w:lang w:eastAsia="zh-CN"/>
        </w:rPr>
        <w:t>.</w:t>
      </w:r>
      <w:r w:rsidRPr="00F41ACA">
        <w:rPr>
          <w:rFonts w:eastAsiaTheme="minorEastAsia"/>
          <w:b/>
          <w:bCs/>
          <w:iCs/>
          <w:lang w:eastAsia="zh-CN"/>
        </w:rPr>
        <w:t xml:space="preserve"> децембр</w:t>
      </w:r>
      <w:r w:rsidR="004F6D94">
        <w:rPr>
          <w:rFonts w:eastAsiaTheme="minorEastAsia"/>
          <w:b/>
          <w:bCs/>
          <w:iCs/>
          <w:lang w:eastAsia="zh-CN"/>
        </w:rPr>
        <w:t>а</w:t>
      </w:r>
      <w:r w:rsidRPr="00F41ACA">
        <w:rPr>
          <w:rFonts w:eastAsiaTheme="minorEastAsia"/>
          <w:b/>
          <w:bCs/>
          <w:iCs/>
          <w:lang w:eastAsia="zh-CN"/>
        </w:rPr>
        <w:t xml:space="preserve"> 2016. године</w:t>
      </w:r>
      <w:r w:rsidRPr="00F41ACA">
        <w:rPr>
          <w:rFonts w:eastAsiaTheme="minorEastAsia"/>
          <w:b/>
          <w:lang w:eastAsia="zh-CN"/>
        </w:rPr>
        <w:t xml:space="preserve"> проценат поступања 89,6%. (</w:t>
      </w:r>
      <w:r w:rsidRPr="00F41ACA">
        <w:rPr>
          <w:rFonts w:eastAsiaTheme="minorEastAsia"/>
          <w:b/>
          <w:i/>
          <w:lang w:eastAsia="zh-CN"/>
        </w:rPr>
        <w:t>У време завршетка рада на овом извештају, 1</w:t>
      </w:r>
      <w:r w:rsidR="004F6D94">
        <w:rPr>
          <w:rFonts w:eastAsiaTheme="minorEastAsia"/>
          <w:b/>
          <w:i/>
          <w:lang w:eastAsia="zh-CN"/>
        </w:rPr>
        <w:t>.</w:t>
      </w:r>
      <w:r w:rsidRPr="00F41ACA">
        <w:rPr>
          <w:rFonts w:eastAsiaTheme="minorEastAsia"/>
          <w:b/>
          <w:i/>
          <w:lang w:eastAsia="zh-CN"/>
        </w:rPr>
        <w:t xml:space="preserve"> марта 2017. године,  поступљено је по још шест упозорења, значи по 162 укупно, чиме се проценат поступања по упозорењима по члану 50. ЗЗПЛ попео на 93,7%</w:t>
      </w:r>
      <w:r w:rsidRPr="00F41ACA">
        <w:rPr>
          <w:rFonts w:eastAsiaTheme="minorEastAsia"/>
          <w:b/>
          <w:lang w:eastAsia="zh-CN"/>
        </w:rPr>
        <w:t>.)</w:t>
      </w:r>
      <w:r>
        <w:rPr>
          <w:rFonts w:eastAsiaTheme="minorEastAsia"/>
          <w:b/>
          <w:lang w:eastAsia="zh-CN"/>
        </w:rPr>
        <w:t>.</w:t>
      </w:r>
    </w:p>
    <w:p w:rsidR="00AF2B05" w:rsidRDefault="00AF2B05" w:rsidP="00697870">
      <w:pPr>
        <w:tabs>
          <w:tab w:val="left" w:pos="-180"/>
          <w:tab w:val="left" w:pos="720"/>
          <w:tab w:val="left" w:pos="1440"/>
          <w:tab w:val="left" w:pos="2160"/>
          <w:tab w:val="left" w:pos="2880"/>
          <w:tab w:val="left" w:pos="3600"/>
          <w:tab w:val="left" w:pos="4320"/>
          <w:tab w:val="left" w:pos="5040"/>
          <w:tab w:val="left" w:pos="5760"/>
          <w:tab w:val="left" w:pos="7150"/>
        </w:tabs>
        <w:spacing w:after="240"/>
        <w:ind w:firstLine="720"/>
        <w:jc w:val="both"/>
        <w:rPr>
          <w:rFonts w:eastAsiaTheme="minorEastAsia"/>
          <w:b/>
          <w:lang w:eastAsia="zh-CN"/>
        </w:rPr>
      </w:pPr>
      <w:r w:rsidRPr="00F41ACA">
        <w:rPr>
          <w:rFonts w:eastAsiaTheme="minorEastAsia"/>
          <w:b/>
          <w:bCs/>
          <w:iCs/>
          <w:lang w:eastAsia="zh-CN"/>
        </w:rPr>
        <w:t>Такође, до краја извештајног периода,</w:t>
      </w:r>
      <w:r w:rsidRPr="00F41ACA">
        <w:rPr>
          <w:rFonts w:eastAsiaTheme="minorEastAsia"/>
          <w:b/>
          <w:lang w:eastAsia="zh-CN"/>
        </w:rPr>
        <w:t xml:space="preserve"> од 142 упозорења која је Повереник донео по члану 56. ЗЗПЛ, поступљено је по 108 упозорења, у 9 случајева поступљено је делимично, у 6 случајева није поступљено, а поступање по преосталих 19 упозорења је у току, што значи да је </w:t>
      </w:r>
      <w:r w:rsidRPr="00F41ACA">
        <w:rPr>
          <w:rFonts w:eastAsiaTheme="minorEastAsia"/>
          <w:b/>
          <w:bCs/>
          <w:iCs/>
          <w:lang w:eastAsia="zh-CN"/>
        </w:rPr>
        <w:t>закључно са 31</w:t>
      </w:r>
      <w:r w:rsidR="004F6D94">
        <w:rPr>
          <w:rFonts w:eastAsiaTheme="minorEastAsia"/>
          <w:b/>
          <w:bCs/>
          <w:iCs/>
          <w:lang w:eastAsia="zh-CN"/>
        </w:rPr>
        <w:t>.</w:t>
      </w:r>
      <w:r w:rsidRPr="00F41ACA">
        <w:rPr>
          <w:rFonts w:eastAsiaTheme="minorEastAsia"/>
          <w:b/>
          <w:bCs/>
          <w:iCs/>
          <w:lang w:eastAsia="zh-CN"/>
        </w:rPr>
        <w:t xml:space="preserve"> децембром 2016. године</w:t>
      </w:r>
      <w:r w:rsidRPr="00F41ACA">
        <w:rPr>
          <w:rFonts w:eastAsiaTheme="minorEastAsia"/>
          <w:b/>
          <w:lang w:eastAsia="zh-CN"/>
        </w:rPr>
        <w:t xml:space="preserve"> проценат поступања 82,4%. (</w:t>
      </w:r>
      <w:r w:rsidRPr="00F41ACA">
        <w:rPr>
          <w:rFonts w:eastAsiaTheme="minorEastAsia"/>
          <w:b/>
          <w:i/>
          <w:lang w:eastAsia="zh-CN"/>
        </w:rPr>
        <w:t>У време завршетка рада на овом извештају, 1</w:t>
      </w:r>
      <w:r w:rsidR="004F6D94">
        <w:rPr>
          <w:rFonts w:eastAsiaTheme="minorEastAsia"/>
          <w:b/>
          <w:i/>
          <w:lang w:eastAsia="zh-CN"/>
        </w:rPr>
        <w:t>.</w:t>
      </w:r>
      <w:r w:rsidRPr="00F41ACA">
        <w:rPr>
          <w:rFonts w:eastAsiaTheme="minorEastAsia"/>
          <w:b/>
          <w:i/>
          <w:lang w:eastAsia="zh-CN"/>
        </w:rPr>
        <w:t xml:space="preserve"> марта 2017. године,  поступљено је по још четири упозорења, значи по 112 укупно, чиме се проценат поступања по упозорењима по члану 56. ЗЗПЛ попео на 85,2%</w:t>
      </w:r>
      <w:r w:rsidRPr="00F41ACA">
        <w:rPr>
          <w:rFonts w:eastAsiaTheme="minorEastAsia"/>
          <w:b/>
          <w:lang w:eastAsia="zh-CN"/>
        </w:rPr>
        <w:t>.)</w:t>
      </w:r>
      <w:r>
        <w:rPr>
          <w:rFonts w:eastAsiaTheme="minorEastAsia"/>
          <w:b/>
          <w:lang w:eastAsia="zh-CN"/>
        </w:rPr>
        <w:t>.</w:t>
      </w:r>
    </w:p>
    <w:p w:rsidR="00AF2B05" w:rsidRDefault="00AF2B05" w:rsidP="00697870">
      <w:pPr>
        <w:tabs>
          <w:tab w:val="left" w:pos="-180"/>
          <w:tab w:val="left" w:pos="720"/>
          <w:tab w:val="left" w:pos="1440"/>
          <w:tab w:val="left" w:pos="2160"/>
          <w:tab w:val="left" w:pos="2880"/>
          <w:tab w:val="left" w:pos="3600"/>
          <w:tab w:val="left" w:pos="4320"/>
          <w:tab w:val="left" w:pos="5040"/>
          <w:tab w:val="left" w:pos="5760"/>
          <w:tab w:val="left" w:pos="7150"/>
        </w:tabs>
        <w:spacing w:after="240"/>
        <w:ind w:firstLine="720"/>
        <w:jc w:val="both"/>
        <w:rPr>
          <w:rFonts w:eastAsiaTheme="minorEastAsia"/>
          <w:b/>
          <w:lang w:eastAsia="zh-CN"/>
        </w:rPr>
      </w:pPr>
      <w:r>
        <w:rPr>
          <w:rFonts w:eastAsiaTheme="minorEastAsia"/>
          <w:b/>
          <w:lang w:eastAsia="zh-CN"/>
        </w:rPr>
        <w:t>Т</w:t>
      </w:r>
      <w:r w:rsidRPr="00F41ACA">
        <w:rPr>
          <w:rFonts w:eastAsiaTheme="minorEastAsia"/>
          <w:b/>
          <w:lang w:eastAsia="zh-CN"/>
        </w:rPr>
        <w:t>оком извештајног периода Повереник је донео 30 решења</w:t>
      </w:r>
      <w:r>
        <w:rPr>
          <w:rFonts w:eastAsiaTheme="minorEastAsia"/>
          <w:lang w:eastAsia="zh-CN"/>
        </w:rPr>
        <w:t xml:space="preserve"> </w:t>
      </w:r>
      <w:r w:rsidRPr="00970406">
        <w:rPr>
          <w:rFonts w:eastAsiaTheme="minorEastAsia"/>
          <w:b/>
          <w:lang w:eastAsia="zh-CN"/>
        </w:rPr>
        <w:t>и о</w:t>
      </w:r>
      <w:r w:rsidRPr="00F41ACA">
        <w:rPr>
          <w:rFonts w:eastAsiaTheme="minorEastAsia"/>
          <w:b/>
          <w:lang w:eastAsia="zh-CN"/>
        </w:rPr>
        <w:t>бавештен</w:t>
      </w:r>
      <w:r>
        <w:rPr>
          <w:rFonts w:eastAsiaTheme="minorEastAsia"/>
          <w:b/>
          <w:lang w:eastAsia="zh-CN"/>
        </w:rPr>
        <w:t xml:space="preserve"> је</w:t>
      </w:r>
      <w:r w:rsidRPr="00F41ACA">
        <w:rPr>
          <w:rFonts w:eastAsiaTheme="minorEastAsia"/>
          <w:b/>
          <w:lang w:eastAsia="zh-CN"/>
        </w:rPr>
        <w:t xml:space="preserve"> да су руковаоци поступили потпуно или делимично по 8 решења Повереника, 1 решење није извршенo, а поступање по преосталих 21 решење је у току,</w:t>
      </w:r>
      <w:r w:rsidRPr="00F41ACA">
        <w:rPr>
          <w:rFonts w:eastAsiaTheme="minorEastAsia"/>
          <w:bCs/>
          <w:iCs/>
          <w:lang w:eastAsia="zh-CN"/>
        </w:rPr>
        <w:t xml:space="preserve"> </w:t>
      </w:r>
      <w:r w:rsidRPr="00F41ACA">
        <w:rPr>
          <w:rFonts w:eastAsiaTheme="minorEastAsia"/>
          <w:b/>
          <w:lang w:eastAsia="zh-CN"/>
        </w:rPr>
        <w:t xml:space="preserve">што значи да </w:t>
      </w:r>
      <w:r w:rsidRPr="00F41ACA">
        <w:rPr>
          <w:rFonts w:eastAsiaTheme="minorEastAsia"/>
          <w:b/>
          <w:bCs/>
          <w:iCs/>
          <w:lang w:eastAsia="zh-CN"/>
        </w:rPr>
        <w:t>закључно са 31</w:t>
      </w:r>
      <w:r w:rsidR="00C1642C">
        <w:rPr>
          <w:rFonts w:eastAsiaTheme="minorEastAsia"/>
          <w:b/>
          <w:bCs/>
          <w:iCs/>
          <w:lang w:eastAsia="zh-CN"/>
        </w:rPr>
        <w:t>.</w:t>
      </w:r>
      <w:r w:rsidRPr="00F41ACA">
        <w:rPr>
          <w:rFonts w:eastAsiaTheme="minorEastAsia"/>
          <w:b/>
          <w:bCs/>
          <w:iCs/>
          <w:lang w:eastAsia="zh-CN"/>
        </w:rPr>
        <w:t xml:space="preserve"> децембром 2016. године</w:t>
      </w:r>
      <w:r w:rsidRPr="00F41ACA">
        <w:rPr>
          <w:rFonts w:eastAsiaTheme="minorEastAsia"/>
          <w:b/>
          <w:lang w:eastAsia="zh-CN"/>
        </w:rPr>
        <w:t xml:space="preserve"> проценат поступања износи апсолутно незадовољавајућих 30%.</w:t>
      </w:r>
      <w:r w:rsidRPr="00F41ACA">
        <w:rPr>
          <w:rFonts w:eastAsiaTheme="minorEastAsia"/>
          <w:lang w:eastAsia="zh-CN"/>
        </w:rPr>
        <w:t xml:space="preserve"> </w:t>
      </w:r>
      <w:r w:rsidRPr="00F41ACA">
        <w:rPr>
          <w:rFonts w:eastAsiaTheme="minorEastAsia"/>
          <w:b/>
          <w:lang w:eastAsia="zh-CN"/>
        </w:rPr>
        <w:t>(</w:t>
      </w:r>
      <w:r w:rsidRPr="00F41ACA">
        <w:rPr>
          <w:rFonts w:eastAsiaTheme="minorEastAsia"/>
          <w:b/>
          <w:i/>
          <w:lang w:eastAsia="zh-CN"/>
        </w:rPr>
        <w:t>У време завршетка рада на овом извештају, 1</w:t>
      </w:r>
      <w:r w:rsidR="00C1642C">
        <w:rPr>
          <w:rFonts w:eastAsiaTheme="minorEastAsia"/>
          <w:b/>
          <w:i/>
          <w:lang w:eastAsia="zh-CN"/>
        </w:rPr>
        <w:t>.</w:t>
      </w:r>
      <w:r w:rsidRPr="00F41ACA">
        <w:rPr>
          <w:rFonts w:eastAsiaTheme="minorEastAsia"/>
          <w:b/>
          <w:i/>
          <w:lang w:eastAsia="zh-CN"/>
        </w:rPr>
        <w:t xml:space="preserve"> марта 2017. године, </w:t>
      </w:r>
      <w:r w:rsidRPr="00202A92">
        <w:rPr>
          <w:rFonts w:eastAsiaTheme="minorEastAsia"/>
          <w:b/>
          <w:i/>
          <w:lang w:eastAsia="zh-CN"/>
        </w:rPr>
        <w:t xml:space="preserve">Повереник је обавештен да </w:t>
      </w:r>
      <w:r w:rsidRPr="00F41ACA">
        <w:rPr>
          <w:rFonts w:eastAsiaTheme="minorEastAsia"/>
          <w:b/>
          <w:i/>
          <w:lang w:eastAsia="zh-CN"/>
        </w:rPr>
        <w:t>је још један руковалац поступио, значи укупно 9 р</w:t>
      </w:r>
      <w:r w:rsidRPr="00202A92">
        <w:rPr>
          <w:rFonts w:eastAsiaTheme="minorEastAsia"/>
          <w:b/>
          <w:i/>
          <w:lang w:eastAsia="zh-CN"/>
        </w:rPr>
        <w:t>укова</w:t>
      </w:r>
      <w:r w:rsidR="00C1642C">
        <w:rPr>
          <w:rFonts w:eastAsiaTheme="minorEastAsia"/>
          <w:b/>
          <w:i/>
          <w:lang w:eastAsia="zh-CN"/>
        </w:rPr>
        <w:t>ла</w:t>
      </w:r>
      <w:r w:rsidRPr="00202A92">
        <w:rPr>
          <w:rFonts w:eastAsiaTheme="minorEastAsia"/>
          <w:b/>
          <w:i/>
          <w:lang w:eastAsia="zh-CN"/>
        </w:rPr>
        <w:t xml:space="preserve">ца је поступило потпуно или делимично </w:t>
      </w:r>
      <w:r w:rsidRPr="00F41ACA">
        <w:rPr>
          <w:rFonts w:eastAsiaTheme="minorEastAsia"/>
          <w:b/>
          <w:i/>
          <w:lang w:eastAsia="zh-CN"/>
        </w:rPr>
        <w:t>по решењу</w:t>
      </w:r>
      <w:r w:rsidRPr="00202A92">
        <w:rPr>
          <w:rFonts w:eastAsiaTheme="minorEastAsia"/>
          <w:b/>
          <w:i/>
          <w:lang w:eastAsia="zh-CN"/>
        </w:rPr>
        <w:t xml:space="preserve"> </w:t>
      </w:r>
      <w:r w:rsidRPr="00F41ACA">
        <w:rPr>
          <w:rFonts w:eastAsiaTheme="minorEastAsia"/>
          <w:b/>
          <w:i/>
          <w:lang w:eastAsia="zh-CN"/>
        </w:rPr>
        <w:t>Поверенику, чиме се проценат поступања по решењима Повереника занемарљиво поправио на 33,3%</w:t>
      </w:r>
      <w:r w:rsidRPr="00F41ACA">
        <w:rPr>
          <w:rFonts w:eastAsiaTheme="minorEastAsia"/>
          <w:b/>
          <w:lang w:eastAsia="zh-CN"/>
        </w:rPr>
        <w:t>). Скоро сва неизвршена решења Повереника</w:t>
      </w:r>
      <w:r>
        <w:rPr>
          <w:rFonts w:eastAsiaTheme="minorEastAsia"/>
          <w:b/>
          <w:lang w:eastAsia="zh-CN"/>
        </w:rPr>
        <w:t>, 19 од 20,</w:t>
      </w:r>
      <w:r w:rsidRPr="00F41ACA">
        <w:rPr>
          <w:rFonts w:eastAsiaTheme="minorEastAsia"/>
          <w:b/>
          <w:lang w:eastAsia="zh-CN"/>
        </w:rPr>
        <w:t xml:space="preserve"> односе </w:t>
      </w:r>
      <w:r>
        <w:rPr>
          <w:rFonts w:eastAsiaTheme="minorEastAsia"/>
          <w:b/>
          <w:lang w:eastAsia="zh-CN"/>
        </w:rPr>
        <w:t xml:space="preserve">се </w:t>
      </w:r>
      <w:r w:rsidRPr="00F41ACA">
        <w:rPr>
          <w:rFonts w:eastAsiaTheme="minorEastAsia"/>
          <w:b/>
          <w:lang w:eastAsia="zh-CN"/>
        </w:rPr>
        <w:t xml:space="preserve">на пословне банке, које упорно одуговлачење да поступе по налогу Повереника и да униште копије </w:t>
      </w:r>
      <w:r>
        <w:rPr>
          <w:rFonts w:eastAsiaTheme="minorEastAsia"/>
          <w:b/>
          <w:lang w:eastAsia="zh-CN"/>
        </w:rPr>
        <w:lastRenderedPageBreak/>
        <w:t xml:space="preserve">одређених </w:t>
      </w:r>
      <w:r w:rsidRPr="00F41ACA">
        <w:rPr>
          <w:rFonts w:eastAsiaTheme="minorEastAsia"/>
          <w:b/>
          <w:lang w:eastAsia="zh-CN"/>
        </w:rPr>
        <w:t xml:space="preserve">докумената са бројним подацима о личности својих клијената које су противправно прикупиле и даље обрађују.  </w:t>
      </w:r>
    </w:p>
    <w:p w:rsidR="00AF2B05" w:rsidRPr="00E34DF5" w:rsidRDefault="00AF2B05" w:rsidP="00697870">
      <w:pPr>
        <w:tabs>
          <w:tab w:val="left" w:pos="-180"/>
          <w:tab w:val="left" w:pos="720"/>
          <w:tab w:val="left" w:pos="1440"/>
          <w:tab w:val="left" w:pos="2160"/>
          <w:tab w:val="left" w:pos="2880"/>
          <w:tab w:val="left" w:pos="3600"/>
          <w:tab w:val="left" w:pos="4320"/>
          <w:tab w:val="left" w:pos="5040"/>
          <w:tab w:val="left" w:pos="5760"/>
          <w:tab w:val="left" w:pos="7150"/>
        </w:tabs>
        <w:spacing w:after="240"/>
        <w:ind w:firstLine="720"/>
        <w:jc w:val="both"/>
        <w:rPr>
          <w:rFonts w:eastAsiaTheme="minorEastAsia"/>
          <w:shd w:val="clear" w:color="auto" w:fill="FFFFFF"/>
          <w:lang w:eastAsia="zh-CN"/>
        </w:rPr>
      </w:pPr>
      <w:r>
        <w:rPr>
          <w:rFonts w:eastAsiaTheme="minorEastAsia"/>
          <w:lang w:eastAsia="zh-CN"/>
        </w:rPr>
        <w:t>Неки од карактеристичних примера који илуструју случајеве у којима је Повереник предузимао мере из своје надлежности. Тако, н</w:t>
      </w:r>
      <w:r w:rsidRPr="006F350A">
        <w:rPr>
          <w:rFonts w:eastAsiaTheme="minorEastAsia"/>
          <w:lang w:eastAsia="zh-CN"/>
        </w:rPr>
        <w:t xml:space="preserve">пр. </w:t>
      </w:r>
      <w:r w:rsidRPr="001C4652">
        <w:rPr>
          <w:rFonts w:eastAsiaTheme="minorEastAsia"/>
          <w:b/>
          <w:lang w:eastAsia="zh-CN"/>
        </w:rPr>
        <w:t>Повереник је након спроведеног надзора над Министарством здравља утврдио да је без правног основа успоставило Интегрисани здравствени информациони систем (ИЗИС),</w:t>
      </w:r>
      <w:r w:rsidRPr="006F350A">
        <w:rPr>
          <w:rFonts w:eastAsiaTheme="minorEastAsia"/>
          <w:lang w:eastAsia="zh-CN"/>
        </w:rPr>
        <w:t xml:space="preserve"> </w:t>
      </w:r>
      <w:r w:rsidRPr="006F350A">
        <w:rPr>
          <w:lang w:eastAsia="en-GB"/>
        </w:rPr>
        <w:t>као централизовану збирку података о личности кој</w:t>
      </w:r>
      <w:r>
        <w:rPr>
          <w:lang w:eastAsia="en-GB"/>
        </w:rPr>
        <w:t xml:space="preserve">а се води у електронском облику, у којој се </w:t>
      </w:r>
      <w:r w:rsidRPr="00F41ACA">
        <w:rPr>
          <w:lang w:eastAsia="en-GB"/>
        </w:rPr>
        <w:t xml:space="preserve">врши обраду података о личности запослених и пацијената 451 здравствене установе у Републици Србији, укључујући и податке о здравственом стању пацијената. Повереник је утврдио да могућност приступа подацима о личности у оквиру ИЗИС има 69.359 физичких лица, </w:t>
      </w:r>
      <w:r w:rsidRPr="00F41ACA">
        <w:rPr>
          <w:rFonts w:eastAsiaTheme="minorEastAsia"/>
          <w:lang w:eastAsia="zh-CN"/>
        </w:rPr>
        <w:t>услед чега је лако могућа компромитација подата</w:t>
      </w:r>
      <w:r>
        <w:rPr>
          <w:rFonts w:eastAsiaTheme="minorEastAsia"/>
          <w:lang w:eastAsia="zh-CN"/>
        </w:rPr>
        <w:t>ка о здравственом стању грађана,</w:t>
      </w:r>
      <w:r>
        <w:rPr>
          <w:lang w:eastAsia="en-GB"/>
        </w:rPr>
        <w:t xml:space="preserve"> те је </w:t>
      </w:r>
      <w:r>
        <w:rPr>
          <w:rFonts w:eastAsiaTheme="minorEastAsia"/>
          <w:lang w:eastAsia="zh-CN"/>
        </w:rPr>
        <w:t xml:space="preserve">прво </w:t>
      </w:r>
      <w:r w:rsidRPr="00F41ACA">
        <w:rPr>
          <w:rFonts w:eastAsiaTheme="minorEastAsia"/>
          <w:lang w:eastAsia="zh-CN"/>
        </w:rPr>
        <w:t>упозорио</w:t>
      </w:r>
      <w:r>
        <w:rPr>
          <w:rFonts w:eastAsiaTheme="minorEastAsia"/>
          <w:lang w:eastAsia="zh-CN"/>
        </w:rPr>
        <w:t xml:space="preserve"> </w:t>
      </w:r>
      <w:r w:rsidRPr="00F41ACA">
        <w:rPr>
          <w:rFonts w:eastAsiaTheme="minorEastAsia"/>
          <w:lang w:eastAsia="zh-CN"/>
        </w:rPr>
        <w:t>Министарство здравља</w:t>
      </w:r>
      <w:r>
        <w:rPr>
          <w:rFonts w:eastAsiaTheme="minorEastAsia"/>
          <w:lang w:eastAsia="zh-CN"/>
        </w:rPr>
        <w:t>, а пошто</w:t>
      </w:r>
      <w:r w:rsidRPr="00F41ACA">
        <w:rPr>
          <w:rFonts w:eastAsiaTheme="minorEastAsia"/>
          <w:lang w:eastAsia="zh-CN"/>
        </w:rPr>
        <w:t xml:space="preserve"> </w:t>
      </w:r>
      <w:r w:rsidRPr="00DC1456">
        <w:rPr>
          <w:rFonts w:eastAsiaTheme="minorEastAsia"/>
          <w:lang w:eastAsia="zh-CN"/>
        </w:rPr>
        <w:t xml:space="preserve">је потом утврдио да одговарајуће мере заштите ових података и даље нису предузете, наредио је Министарству здравља да </w:t>
      </w:r>
      <w:r w:rsidRPr="00DC1456">
        <w:rPr>
          <w:rFonts w:eastAsiaTheme="minorEastAsia"/>
          <w:shd w:val="clear" w:color="auto" w:fill="FFFFFF"/>
          <w:lang w:eastAsia="zh-CN"/>
        </w:rPr>
        <w:t>предузме све потребне мере за заштиту података о личности које обрађује у оквиру ИЗИС.</w:t>
      </w:r>
      <w:r>
        <w:rPr>
          <w:rFonts w:eastAsiaTheme="minorEastAsia"/>
          <w:shd w:val="clear" w:color="auto" w:fill="FFFFFF"/>
          <w:lang w:eastAsia="zh-CN"/>
        </w:rPr>
        <w:t xml:space="preserve"> </w:t>
      </w:r>
    </w:p>
    <w:p w:rsidR="00AF2B05" w:rsidRPr="00B821A8" w:rsidRDefault="00AF2B05" w:rsidP="00697870">
      <w:pPr>
        <w:tabs>
          <w:tab w:val="left" w:pos="-180"/>
          <w:tab w:val="left" w:pos="720"/>
          <w:tab w:val="left" w:pos="1440"/>
          <w:tab w:val="left" w:pos="2160"/>
          <w:tab w:val="left" w:pos="2880"/>
          <w:tab w:val="left" w:pos="3600"/>
          <w:tab w:val="left" w:pos="4320"/>
          <w:tab w:val="left" w:pos="5040"/>
          <w:tab w:val="left" w:pos="5760"/>
          <w:tab w:val="left" w:pos="7150"/>
        </w:tabs>
        <w:spacing w:after="240"/>
        <w:ind w:firstLine="720"/>
        <w:jc w:val="both"/>
        <w:rPr>
          <w:rFonts w:eastAsiaTheme="minorEastAsia"/>
          <w:shd w:val="clear" w:color="auto" w:fill="FFFFFF"/>
          <w:lang w:eastAsia="zh-CN"/>
        </w:rPr>
      </w:pPr>
      <w:r w:rsidRPr="003D38AA">
        <w:rPr>
          <w:rFonts w:eastAsia="Calibri"/>
        </w:rPr>
        <w:t xml:space="preserve">Или, нпр. </w:t>
      </w:r>
      <w:r w:rsidRPr="00202A92">
        <w:rPr>
          <w:rFonts w:eastAsia="Calibri"/>
        </w:rPr>
        <w:t xml:space="preserve">Повереник је </w:t>
      </w:r>
      <w:r w:rsidRPr="003D38AA">
        <w:rPr>
          <w:rFonts w:eastAsia="Calibri"/>
        </w:rPr>
        <w:t>у посупку</w:t>
      </w:r>
      <w:r w:rsidRPr="00202A92">
        <w:rPr>
          <w:rFonts w:eastAsia="Calibri"/>
        </w:rPr>
        <w:t xml:space="preserve"> надзор</w:t>
      </w:r>
      <w:r w:rsidRPr="003D38AA">
        <w:rPr>
          <w:rFonts w:eastAsia="Calibri"/>
        </w:rPr>
        <w:t xml:space="preserve">а </w:t>
      </w:r>
      <w:r>
        <w:rPr>
          <w:rFonts w:eastAsia="Calibri"/>
        </w:rPr>
        <w:t>према</w:t>
      </w:r>
      <w:r w:rsidRPr="003D38AA">
        <w:rPr>
          <w:lang w:eastAsia="en-GB"/>
        </w:rPr>
        <w:t xml:space="preserve"> </w:t>
      </w:r>
      <w:r w:rsidRPr="00202A92">
        <w:rPr>
          <w:rFonts w:eastAsia="Calibri"/>
        </w:rPr>
        <w:t>Пореској управ</w:t>
      </w:r>
      <w:r>
        <w:rPr>
          <w:rFonts w:eastAsia="Calibri"/>
        </w:rPr>
        <w:t>и</w:t>
      </w:r>
      <w:r w:rsidRPr="003D38AA">
        <w:rPr>
          <w:lang w:eastAsia="en-GB"/>
        </w:rPr>
        <w:t xml:space="preserve"> Министарства финансија (ПУ)</w:t>
      </w:r>
      <w:r>
        <w:rPr>
          <w:lang w:eastAsia="en-GB"/>
        </w:rPr>
        <w:t xml:space="preserve"> и</w:t>
      </w:r>
      <w:r w:rsidRPr="003D38AA">
        <w:rPr>
          <w:lang w:eastAsia="en-GB"/>
        </w:rPr>
        <w:t xml:space="preserve"> </w:t>
      </w:r>
      <w:r w:rsidRPr="001C4652">
        <w:rPr>
          <w:rFonts w:eastAsia="Calibri"/>
          <w:b/>
        </w:rPr>
        <w:t xml:space="preserve">утврдио да је дошло до тзв. „цурења“ података, јер су подаци о личности, садржани у пореској пријави физичког лица и то у форми у којој се налазе у </w:t>
      </w:r>
      <w:r>
        <w:rPr>
          <w:rFonts w:eastAsia="Calibri"/>
          <w:b/>
        </w:rPr>
        <w:t>ПУ</w:t>
      </w:r>
      <w:r w:rsidRPr="001C4652">
        <w:rPr>
          <w:rFonts w:eastAsia="Calibri"/>
          <w:b/>
        </w:rPr>
        <w:t>, објављени у једном медију.</w:t>
      </w:r>
      <w:r w:rsidRPr="00B821A8">
        <w:rPr>
          <w:rFonts w:eastAsia="Calibri"/>
        </w:rPr>
        <w:t xml:space="preserve"> Повереник је </w:t>
      </w:r>
      <w:r w:rsidRPr="00202A92">
        <w:rPr>
          <w:rFonts w:eastAsia="Calibri"/>
        </w:rPr>
        <w:t xml:space="preserve">упозорио да нису предузете одговарајуће мере заштите података о личности пореских обвезника, </w:t>
      </w:r>
      <w:r w:rsidRPr="00B821A8">
        <w:rPr>
          <w:rFonts w:eastAsia="Calibri"/>
        </w:rPr>
        <w:t xml:space="preserve">а такође је </w:t>
      </w:r>
      <w:r w:rsidRPr="00202A92">
        <w:rPr>
          <w:rFonts w:eastAsia="Calibri"/>
        </w:rPr>
        <w:t xml:space="preserve">и </w:t>
      </w:r>
      <w:r w:rsidRPr="00202A92">
        <w:rPr>
          <w:lang w:eastAsia="en-GB"/>
        </w:rPr>
        <w:t>против Н.Н. лица из П</w:t>
      </w:r>
      <w:r>
        <w:rPr>
          <w:lang w:eastAsia="en-GB"/>
        </w:rPr>
        <w:t xml:space="preserve">У </w:t>
      </w:r>
      <w:r w:rsidRPr="00202A92">
        <w:rPr>
          <w:lang w:eastAsia="en-GB"/>
        </w:rPr>
        <w:t>поднео</w:t>
      </w:r>
      <w:r w:rsidRPr="00B821A8">
        <w:rPr>
          <w:lang w:eastAsia="en-GB"/>
        </w:rPr>
        <w:t xml:space="preserve"> </w:t>
      </w:r>
      <w:r w:rsidRPr="00202A92">
        <w:rPr>
          <w:lang w:eastAsia="en-GB"/>
        </w:rPr>
        <w:t>Вишем јавном тужилаштву у Београду кривичну пријаву због кривичног дела из члана 146. ст</w:t>
      </w:r>
      <w:r w:rsidRPr="00B821A8">
        <w:rPr>
          <w:lang w:eastAsia="en-GB"/>
        </w:rPr>
        <w:t>ав</w:t>
      </w:r>
      <w:r w:rsidRPr="00202A92">
        <w:rPr>
          <w:lang w:eastAsia="en-GB"/>
        </w:rPr>
        <w:t xml:space="preserve"> 3</w:t>
      </w:r>
      <w:r w:rsidRPr="00B821A8">
        <w:rPr>
          <w:lang w:eastAsia="en-GB"/>
        </w:rPr>
        <w:t>.</w:t>
      </w:r>
      <w:r w:rsidRPr="00202A92">
        <w:rPr>
          <w:lang w:eastAsia="en-GB"/>
        </w:rPr>
        <w:t xml:space="preserve"> Кривичног законика.</w:t>
      </w:r>
      <w:r w:rsidRPr="00B821A8">
        <w:rPr>
          <w:rFonts w:eastAsia="Calibri"/>
        </w:rPr>
        <w:t xml:space="preserve"> </w:t>
      </w:r>
    </w:p>
    <w:p w:rsidR="00AF2B05" w:rsidRPr="00B821A8" w:rsidRDefault="00AF2B05" w:rsidP="00697870">
      <w:pPr>
        <w:tabs>
          <w:tab w:val="left" w:pos="-180"/>
          <w:tab w:val="left" w:pos="720"/>
          <w:tab w:val="left" w:pos="1440"/>
          <w:tab w:val="left" w:pos="2160"/>
          <w:tab w:val="left" w:pos="2880"/>
          <w:tab w:val="left" w:pos="3600"/>
          <w:tab w:val="left" w:pos="4320"/>
          <w:tab w:val="left" w:pos="5040"/>
          <w:tab w:val="left" w:pos="5760"/>
          <w:tab w:val="left" w:pos="7150"/>
        </w:tabs>
        <w:spacing w:after="240"/>
        <w:ind w:firstLine="720"/>
        <w:jc w:val="both"/>
        <w:rPr>
          <w:rFonts w:eastAsia="Calibri"/>
        </w:rPr>
      </w:pPr>
      <w:r w:rsidRPr="00B821A8">
        <w:rPr>
          <w:rFonts w:eastAsiaTheme="minorEastAsia"/>
          <w:lang w:eastAsia="zh-CN"/>
        </w:rPr>
        <w:t xml:space="preserve">Даље, </w:t>
      </w:r>
      <w:r w:rsidRPr="00B821A8">
        <w:rPr>
          <w:lang w:eastAsia="en-GB"/>
        </w:rPr>
        <w:t>на основу</w:t>
      </w:r>
      <w:r w:rsidRPr="00202A92">
        <w:rPr>
          <w:lang w:eastAsia="en-GB"/>
        </w:rPr>
        <w:t xml:space="preserve"> измене Одлуке о јавном линијском превозу путника коју је усвојила Скупштина Града</w:t>
      </w:r>
      <w:r w:rsidRPr="00B821A8">
        <w:rPr>
          <w:lang w:eastAsia="en-GB"/>
        </w:rPr>
        <w:t xml:space="preserve">, </w:t>
      </w:r>
      <w:r w:rsidRPr="001C4652">
        <w:rPr>
          <w:b/>
          <w:lang w:eastAsia="en-GB"/>
        </w:rPr>
        <w:t>Повереник је</w:t>
      </w:r>
      <w:r>
        <w:rPr>
          <w:lang w:eastAsia="en-GB"/>
        </w:rPr>
        <w:t xml:space="preserve"> </w:t>
      </w:r>
      <w:r w:rsidRPr="001C4652">
        <w:rPr>
          <w:rFonts w:eastAsiaTheme="minorEastAsia"/>
          <w:b/>
          <w:lang w:eastAsia="zh-CN"/>
        </w:rPr>
        <w:t xml:space="preserve">утврдио да </w:t>
      </w:r>
      <w:r w:rsidRPr="00202A92">
        <w:rPr>
          <w:b/>
          <w:lang w:eastAsia="en-GB"/>
        </w:rPr>
        <w:t>конролори у градском превозу</w:t>
      </w:r>
      <w:r w:rsidRPr="001C4652">
        <w:rPr>
          <w:b/>
          <w:lang w:eastAsia="en-GB"/>
        </w:rPr>
        <w:t>,</w:t>
      </w:r>
      <w:r w:rsidRPr="00202A92">
        <w:rPr>
          <w:b/>
          <w:lang w:eastAsia="en-GB"/>
        </w:rPr>
        <w:t xml:space="preserve"> </w:t>
      </w:r>
      <w:r w:rsidRPr="001C4652">
        <w:rPr>
          <w:rFonts w:eastAsiaTheme="minorEastAsia"/>
          <w:b/>
          <w:lang w:eastAsia="zh-CN"/>
        </w:rPr>
        <w:t xml:space="preserve">без правног основа </w:t>
      </w:r>
      <w:r w:rsidRPr="001C4652">
        <w:rPr>
          <w:b/>
          <w:lang w:eastAsia="en-GB"/>
        </w:rPr>
        <w:t xml:space="preserve">могу, </w:t>
      </w:r>
      <w:r w:rsidRPr="00202A92">
        <w:rPr>
          <w:b/>
          <w:lang w:eastAsia="en-GB"/>
        </w:rPr>
        <w:t>и без присуства полиције, односно комуналне полиције</w:t>
      </w:r>
      <w:r w:rsidRPr="001C4652">
        <w:rPr>
          <w:b/>
          <w:lang w:eastAsia="en-GB"/>
        </w:rPr>
        <w:t>,</w:t>
      </w:r>
      <w:r w:rsidRPr="00202A92">
        <w:rPr>
          <w:b/>
          <w:lang w:eastAsia="en-GB"/>
        </w:rPr>
        <w:t xml:space="preserve"> </w:t>
      </w:r>
      <w:r w:rsidRPr="001C4652">
        <w:rPr>
          <w:b/>
          <w:lang w:eastAsia="en-GB"/>
        </w:rPr>
        <w:t xml:space="preserve">да </w:t>
      </w:r>
      <w:r w:rsidRPr="00202A92">
        <w:rPr>
          <w:b/>
          <w:lang w:eastAsia="en-GB"/>
        </w:rPr>
        <w:t>утврђ</w:t>
      </w:r>
      <w:r w:rsidRPr="001C4652">
        <w:rPr>
          <w:b/>
          <w:lang w:eastAsia="en-GB"/>
        </w:rPr>
        <w:t>ују</w:t>
      </w:r>
      <w:r w:rsidRPr="00202A92">
        <w:rPr>
          <w:b/>
          <w:lang w:eastAsia="en-GB"/>
        </w:rPr>
        <w:t xml:space="preserve"> идентитет грађана, </w:t>
      </w:r>
      <w:r w:rsidRPr="001C4652">
        <w:rPr>
          <w:b/>
          <w:lang w:eastAsia="en-GB"/>
        </w:rPr>
        <w:t>а</w:t>
      </w:r>
      <w:r w:rsidRPr="00202A92">
        <w:rPr>
          <w:b/>
          <w:lang w:eastAsia="en-GB"/>
        </w:rPr>
        <w:t xml:space="preserve"> грађани </w:t>
      </w:r>
      <w:r w:rsidRPr="001C4652">
        <w:rPr>
          <w:b/>
          <w:lang w:eastAsia="en-GB"/>
        </w:rPr>
        <w:t xml:space="preserve">су </w:t>
      </w:r>
      <w:r w:rsidRPr="00202A92">
        <w:rPr>
          <w:b/>
          <w:lang w:eastAsia="en-GB"/>
        </w:rPr>
        <w:t>дужни да им дају своје податке</w:t>
      </w:r>
      <w:r w:rsidRPr="00202A92">
        <w:rPr>
          <w:lang w:eastAsia="en-GB"/>
        </w:rPr>
        <w:t>.</w:t>
      </w:r>
      <w:r w:rsidRPr="00B821A8">
        <w:rPr>
          <w:lang w:eastAsia="en-GB"/>
        </w:rPr>
        <w:t xml:space="preserve"> </w:t>
      </w:r>
      <w:r w:rsidRPr="00202A92">
        <w:rPr>
          <w:lang w:eastAsia="en-GB"/>
        </w:rPr>
        <w:t xml:space="preserve">Повереник </w:t>
      </w:r>
      <w:r w:rsidRPr="00B821A8">
        <w:rPr>
          <w:lang w:eastAsia="en-GB"/>
        </w:rPr>
        <w:t xml:space="preserve">је, </w:t>
      </w:r>
      <w:r w:rsidRPr="00202A92">
        <w:rPr>
          <w:lang w:eastAsia="en-GB"/>
        </w:rPr>
        <w:t>не доводећи у питање значај уређења наплате јавног превоза</w:t>
      </w:r>
      <w:r w:rsidRPr="00B821A8">
        <w:rPr>
          <w:lang w:eastAsia="en-GB"/>
        </w:rPr>
        <w:t>,</w:t>
      </w:r>
      <w:r w:rsidRPr="00202A92">
        <w:rPr>
          <w:lang w:eastAsia="en-GB"/>
        </w:rPr>
        <w:t xml:space="preserve"> </w:t>
      </w:r>
      <w:r w:rsidRPr="00B821A8">
        <w:rPr>
          <w:lang w:eastAsia="en-GB"/>
        </w:rPr>
        <w:t>указао</w:t>
      </w:r>
      <w:r w:rsidRPr="00202A92">
        <w:rPr>
          <w:lang w:eastAsia="en-GB"/>
        </w:rPr>
        <w:t xml:space="preserve"> Скупштини града Београда да </w:t>
      </w:r>
      <w:r w:rsidRPr="00B821A8">
        <w:rPr>
          <w:lang w:eastAsia="en-GB"/>
        </w:rPr>
        <w:t xml:space="preserve">основ за </w:t>
      </w:r>
      <w:r w:rsidRPr="00202A92">
        <w:rPr>
          <w:lang w:eastAsia="en-GB"/>
        </w:rPr>
        <w:t>обрад</w:t>
      </w:r>
      <w:r w:rsidRPr="00B821A8">
        <w:rPr>
          <w:lang w:eastAsia="en-GB"/>
        </w:rPr>
        <w:t>у</w:t>
      </w:r>
      <w:r w:rsidRPr="00202A92">
        <w:rPr>
          <w:lang w:eastAsia="en-GB"/>
        </w:rPr>
        <w:t xml:space="preserve"> података о личности </w:t>
      </w:r>
      <w:r w:rsidRPr="00B821A8">
        <w:rPr>
          <w:lang w:eastAsia="en-GB"/>
        </w:rPr>
        <w:t>мора бити садржан у</w:t>
      </w:r>
      <w:r w:rsidRPr="00202A92">
        <w:rPr>
          <w:lang w:eastAsia="en-GB"/>
        </w:rPr>
        <w:t xml:space="preserve"> закон</w:t>
      </w:r>
      <w:r w:rsidRPr="00B821A8">
        <w:rPr>
          <w:lang w:eastAsia="en-GB"/>
        </w:rPr>
        <w:t xml:space="preserve">у, а не у </w:t>
      </w:r>
      <w:r w:rsidRPr="00202A92">
        <w:rPr>
          <w:lang w:eastAsia="en-GB"/>
        </w:rPr>
        <w:t>подзаконском акт</w:t>
      </w:r>
      <w:r w:rsidRPr="00B821A8">
        <w:rPr>
          <w:lang w:eastAsia="en-GB"/>
        </w:rPr>
        <w:t>у (предметна одлука)</w:t>
      </w:r>
      <w:r>
        <w:rPr>
          <w:lang w:eastAsia="en-GB"/>
        </w:rPr>
        <w:t>, с чиме</w:t>
      </w:r>
      <w:r w:rsidRPr="00B821A8">
        <w:rPr>
          <w:rFonts w:eastAsia="Calibri"/>
        </w:rPr>
        <w:t xml:space="preserve"> је упознао и Министарство грађевинарства, саобраћаја и инфраструктуре, којем је сугерисао да предузме потребне мере у циљу измена и допуна Закон</w:t>
      </w:r>
      <w:r>
        <w:rPr>
          <w:rFonts w:eastAsia="Calibri"/>
        </w:rPr>
        <w:t>а</w:t>
      </w:r>
      <w:r w:rsidRPr="00B821A8">
        <w:rPr>
          <w:rFonts w:eastAsia="Calibri"/>
        </w:rPr>
        <w:t xml:space="preserve"> о превозу у друмском саобраћају. </w:t>
      </w:r>
    </w:p>
    <w:p w:rsidR="00AF2B05" w:rsidRDefault="00AF2B05" w:rsidP="00697870">
      <w:pPr>
        <w:tabs>
          <w:tab w:val="left" w:pos="-180"/>
          <w:tab w:val="left" w:pos="720"/>
          <w:tab w:val="left" w:pos="1440"/>
          <w:tab w:val="left" w:pos="2160"/>
          <w:tab w:val="left" w:pos="2880"/>
          <w:tab w:val="left" w:pos="3600"/>
          <w:tab w:val="left" w:pos="4320"/>
          <w:tab w:val="left" w:pos="5040"/>
          <w:tab w:val="left" w:pos="5760"/>
          <w:tab w:val="left" w:pos="7150"/>
        </w:tabs>
        <w:spacing w:after="240"/>
        <w:ind w:firstLine="720"/>
        <w:jc w:val="both"/>
        <w:rPr>
          <w:rFonts w:eastAsiaTheme="minorEastAsia"/>
          <w:shd w:val="clear" w:color="auto" w:fill="FFFFFF"/>
          <w:lang w:eastAsia="zh-CN"/>
        </w:rPr>
      </w:pPr>
      <w:r w:rsidRPr="00B821A8">
        <w:rPr>
          <w:rFonts w:eastAsiaTheme="minorEastAsia"/>
          <w:lang w:eastAsia="zh-CN"/>
        </w:rPr>
        <w:t xml:space="preserve">Повереник је информисан да поједини послодавци своје раднике, нпр. у случају сумње на кривично дело, шаљу на </w:t>
      </w:r>
      <w:r w:rsidRPr="001C4652">
        <w:rPr>
          <w:rFonts w:eastAsiaTheme="minorEastAsia"/>
          <w:b/>
          <w:lang w:eastAsia="zh-CN"/>
        </w:rPr>
        <w:t>полиграфско тестирање</w:t>
      </w:r>
      <w:r w:rsidRPr="00B821A8">
        <w:rPr>
          <w:rFonts w:eastAsiaTheme="minorEastAsia"/>
          <w:lang w:eastAsia="zh-CN"/>
        </w:rPr>
        <w:t xml:space="preserve">. Такав случај је забележен нпр. </w:t>
      </w:r>
      <w:r w:rsidR="00054A85" w:rsidRPr="00B821A8">
        <w:rPr>
          <w:rFonts w:eastAsiaTheme="minorEastAsia"/>
          <w:lang w:eastAsia="zh-CN"/>
        </w:rPr>
        <w:t>У</w:t>
      </w:r>
      <w:r w:rsidR="00054A85">
        <w:rPr>
          <w:rFonts w:eastAsiaTheme="minorEastAsia"/>
          <w:lang w:eastAsia="zh-CN"/>
        </w:rPr>
        <w:t xml:space="preserve"> </w:t>
      </w:r>
      <w:r w:rsidRPr="00B821A8">
        <w:rPr>
          <w:rFonts w:eastAsiaTheme="minorEastAsia"/>
          <w:lang w:eastAsia="zh-CN"/>
        </w:rPr>
        <w:t>„Перутнини Птуј“ коју је Повереник, з</w:t>
      </w:r>
      <w:r w:rsidRPr="00B821A8">
        <w:rPr>
          <w:lang w:eastAsia="en-GB"/>
        </w:rPr>
        <w:t xml:space="preserve">бог недозвољене обраде података о личности приликом полиграфском испитивања 17 запослених, </w:t>
      </w:r>
      <w:r w:rsidRPr="00B821A8">
        <w:rPr>
          <w:rFonts w:eastAsiaTheme="minorEastAsia"/>
          <w:lang w:eastAsia="zh-CN"/>
        </w:rPr>
        <w:t xml:space="preserve">упозорио да за исто нема правни основ, </w:t>
      </w:r>
      <w:r w:rsidRPr="00B821A8">
        <w:rPr>
          <w:lang w:eastAsia="en-GB"/>
        </w:rPr>
        <w:t xml:space="preserve">нити је таква обрада сразмерна оправданој сврси, а </w:t>
      </w:r>
      <w:r w:rsidRPr="00B821A8">
        <w:rPr>
          <w:rFonts w:eastAsiaTheme="minorEastAsia"/>
          <w:lang w:eastAsia="zh-CN"/>
        </w:rPr>
        <w:t>на исто је указао и другим послодавцима.</w:t>
      </w:r>
    </w:p>
    <w:p w:rsidR="00AF2B05" w:rsidRDefault="00AF2B05" w:rsidP="00697870">
      <w:pPr>
        <w:tabs>
          <w:tab w:val="left" w:pos="-180"/>
          <w:tab w:val="left" w:pos="720"/>
          <w:tab w:val="left" w:pos="1440"/>
          <w:tab w:val="left" w:pos="2160"/>
          <w:tab w:val="left" w:pos="2880"/>
          <w:tab w:val="left" w:pos="3600"/>
          <w:tab w:val="left" w:pos="4320"/>
          <w:tab w:val="left" w:pos="5040"/>
          <w:tab w:val="left" w:pos="5760"/>
          <w:tab w:val="left" w:pos="7150"/>
        </w:tabs>
        <w:spacing w:after="240"/>
        <w:ind w:firstLine="720"/>
        <w:jc w:val="both"/>
        <w:rPr>
          <w:rFonts w:eastAsia="Calibri"/>
        </w:rPr>
      </w:pPr>
      <w:r w:rsidRPr="00202A92">
        <w:rPr>
          <w:rFonts w:eastAsia="Calibri"/>
          <w:b/>
          <w:bCs/>
          <w:iCs/>
        </w:rPr>
        <w:t>Недостатак одговарајућег правног основа приликом обраде података о личности уочава се и у вршењу видео-надзора, чија</w:t>
      </w:r>
      <w:r w:rsidRPr="00F41ACA">
        <w:rPr>
          <w:rFonts w:eastAsia="Calibri"/>
          <w:b/>
        </w:rPr>
        <w:t xml:space="preserve"> </w:t>
      </w:r>
      <w:r w:rsidRPr="00202A92">
        <w:rPr>
          <w:rFonts w:eastAsia="Calibri"/>
          <w:b/>
          <w:bCs/>
          <w:iCs/>
        </w:rPr>
        <w:t>употреба</w:t>
      </w:r>
      <w:r w:rsidRPr="00202A92">
        <w:rPr>
          <w:rFonts w:eastAsia="Calibri"/>
          <w:b/>
        </w:rPr>
        <w:t xml:space="preserve"> ниједним законом још увек није системски уређена и у пр</w:t>
      </w:r>
      <w:r>
        <w:rPr>
          <w:rFonts w:eastAsia="Calibri"/>
          <w:b/>
        </w:rPr>
        <w:t xml:space="preserve">акси се не ретко користи </w:t>
      </w:r>
      <w:r w:rsidRPr="00F41ACA">
        <w:rPr>
          <w:rFonts w:eastAsia="Calibri"/>
          <w:b/>
        </w:rPr>
        <w:t>несразмер</w:t>
      </w:r>
      <w:r>
        <w:rPr>
          <w:rFonts w:eastAsia="Calibri"/>
          <w:b/>
        </w:rPr>
        <w:t>но сврси</w:t>
      </w:r>
      <w:r w:rsidRPr="00F41ACA">
        <w:rPr>
          <w:rFonts w:eastAsia="Calibri"/>
          <w:b/>
        </w:rPr>
        <w:t>.</w:t>
      </w:r>
      <w:r>
        <w:rPr>
          <w:rFonts w:eastAsia="Calibri"/>
          <w:b/>
        </w:rPr>
        <w:t xml:space="preserve"> </w:t>
      </w:r>
      <w:r w:rsidRPr="001C4652">
        <w:rPr>
          <w:rFonts w:eastAsia="Calibri"/>
        </w:rPr>
        <w:t xml:space="preserve">Нпр. Повереник је у поступку надзора установио један бизаран случај употребе </w:t>
      </w:r>
      <w:r w:rsidRPr="00202A92">
        <w:rPr>
          <w:rFonts w:eastAsia="Calibri"/>
          <w:bCs/>
          <w:iCs/>
        </w:rPr>
        <w:t>видео-надзора, ка</w:t>
      </w:r>
      <w:r w:rsidRPr="001C4652">
        <w:rPr>
          <w:rFonts w:eastAsia="Calibri"/>
        </w:rPr>
        <w:t xml:space="preserve">да је утврдио да </w:t>
      </w:r>
      <w:r>
        <w:rPr>
          <w:rFonts w:eastAsia="Calibri"/>
        </w:rPr>
        <w:t>је Београдска аутобуска станица</w:t>
      </w:r>
      <w:r w:rsidRPr="001C4652">
        <w:rPr>
          <w:rFonts w:eastAsia="Calibri"/>
        </w:rPr>
        <w:t xml:space="preserve"> инсталирала камере у унутрашњем простору тоалета, из безбедносних разлога, док је мониторинг вршила служба за </w:t>
      </w:r>
      <w:r w:rsidRPr="001C4652">
        <w:rPr>
          <w:rFonts w:eastAsia="Calibri"/>
        </w:rPr>
        <w:lastRenderedPageBreak/>
        <w:t>хигијену(!). По Упозорењу Повереника овакв</w:t>
      </w:r>
      <w:r>
        <w:rPr>
          <w:rFonts w:eastAsia="Calibri"/>
        </w:rPr>
        <w:t>а</w:t>
      </w:r>
      <w:r w:rsidRPr="001C4652">
        <w:rPr>
          <w:rFonts w:eastAsia="Calibri"/>
        </w:rPr>
        <w:t xml:space="preserve"> обрад</w:t>
      </w:r>
      <w:r>
        <w:rPr>
          <w:rFonts w:eastAsia="Calibri"/>
        </w:rPr>
        <w:t>а</w:t>
      </w:r>
      <w:r w:rsidRPr="001C4652">
        <w:rPr>
          <w:rFonts w:eastAsia="Calibri"/>
        </w:rPr>
        <w:t xml:space="preserve"> података</w:t>
      </w:r>
      <w:r>
        <w:rPr>
          <w:rFonts w:eastAsia="Calibri"/>
        </w:rPr>
        <w:t xml:space="preserve"> је обустављена</w:t>
      </w:r>
      <w:r w:rsidRPr="001C4652">
        <w:rPr>
          <w:rFonts w:eastAsia="Calibri"/>
        </w:rPr>
        <w:t>.</w:t>
      </w:r>
      <w:r>
        <w:rPr>
          <w:rFonts w:eastAsia="Calibri"/>
        </w:rPr>
        <w:t xml:space="preserve"> Такође, </w:t>
      </w:r>
      <w:r w:rsidRPr="001C4652">
        <w:rPr>
          <w:rFonts w:eastAsia="Calibri"/>
        </w:rPr>
        <w:t xml:space="preserve">Повереник је након </w:t>
      </w:r>
      <w:r w:rsidRPr="00202A92">
        <w:rPr>
          <w:rFonts w:eastAsia="Calibri"/>
        </w:rPr>
        <w:t xml:space="preserve">извршеног надзора </w:t>
      </w:r>
      <w:r>
        <w:rPr>
          <w:rFonts w:eastAsia="Calibri"/>
        </w:rPr>
        <w:t>према</w:t>
      </w:r>
      <w:r w:rsidRPr="00202A92">
        <w:rPr>
          <w:rFonts w:eastAsia="Calibri"/>
        </w:rPr>
        <w:t xml:space="preserve"> </w:t>
      </w:r>
      <w:r w:rsidRPr="001C4652">
        <w:rPr>
          <w:rFonts w:eastAsia="Calibri"/>
        </w:rPr>
        <w:t>Републичк</w:t>
      </w:r>
      <w:r>
        <w:rPr>
          <w:rFonts w:eastAsia="Calibri"/>
        </w:rPr>
        <w:t>ом</w:t>
      </w:r>
      <w:r w:rsidRPr="001C4652">
        <w:rPr>
          <w:rFonts w:eastAsia="Calibri"/>
        </w:rPr>
        <w:t xml:space="preserve"> геодетск</w:t>
      </w:r>
      <w:r>
        <w:rPr>
          <w:rFonts w:eastAsia="Calibri"/>
        </w:rPr>
        <w:t>ом</w:t>
      </w:r>
      <w:r w:rsidRPr="001C4652">
        <w:rPr>
          <w:rFonts w:eastAsia="Calibri"/>
        </w:rPr>
        <w:t xml:space="preserve"> завод</w:t>
      </w:r>
      <w:r>
        <w:rPr>
          <w:rFonts w:eastAsia="Calibri"/>
        </w:rPr>
        <w:t>у (РГЗ), а потом и Правном</w:t>
      </w:r>
      <w:r w:rsidRPr="001C4652">
        <w:rPr>
          <w:rFonts w:eastAsia="Calibri"/>
        </w:rPr>
        <w:t xml:space="preserve"> факултет</w:t>
      </w:r>
      <w:r>
        <w:rPr>
          <w:rFonts w:eastAsia="Calibri"/>
        </w:rPr>
        <w:t>у</w:t>
      </w:r>
      <w:r w:rsidRPr="001C4652">
        <w:rPr>
          <w:rFonts w:eastAsia="Calibri"/>
        </w:rPr>
        <w:t xml:space="preserve"> Универзитета у Београду, упутио упозорење овим институцијама због обраде података о личности путем видео</w:t>
      </w:r>
      <w:r w:rsidR="00C1642C">
        <w:rPr>
          <w:rFonts w:eastAsia="Calibri"/>
        </w:rPr>
        <w:t>-</w:t>
      </w:r>
      <w:r w:rsidRPr="001C4652">
        <w:rPr>
          <w:rFonts w:eastAsia="Calibri"/>
        </w:rPr>
        <w:t xml:space="preserve">надзора и даљег </w:t>
      </w:r>
      <w:r w:rsidRPr="001C4652">
        <w:rPr>
          <w:rFonts w:eastAsia="Calibri"/>
          <w:i/>
        </w:rPr>
        <w:t>стримовања</w:t>
      </w:r>
      <w:r w:rsidRPr="001C4652">
        <w:rPr>
          <w:rFonts w:eastAsia="Calibri"/>
        </w:rPr>
        <w:t xml:space="preserve"> на интернету. </w:t>
      </w:r>
      <w:r w:rsidR="004D54ED">
        <w:rPr>
          <w:rFonts w:eastAsia="Calibri"/>
        </w:rPr>
        <w:t>О</w:t>
      </w:r>
      <w:r w:rsidRPr="00F41ACA">
        <w:rPr>
          <w:rFonts w:eastAsia="Calibri"/>
        </w:rPr>
        <w:t xml:space="preserve">бе институције су </w:t>
      </w:r>
      <w:r w:rsidR="004D54ED">
        <w:rPr>
          <w:rFonts w:eastAsia="Calibri"/>
        </w:rPr>
        <w:t>поступиле п</w:t>
      </w:r>
      <w:r w:rsidR="004D54ED" w:rsidRPr="001C4652">
        <w:rPr>
          <w:rFonts w:eastAsia="Calibri"/>
        </w:rPr>
        <w:t>о упозорењу Повереника</w:t>
      </w:r>
      <w:r w:rsidR="004D54ED">
        <w:rPr>
          <w:rFonts w:eastAsia="Calibri"/>
        </w:rPr>
        <w:t xml:space="preserve">.   </w:t>
      </w:r>
    </w:p>
    <w:p w:rsidR="00AF2B05" w:rsidRDefault="00AF2B05" w:rsidP="00697870">
      <w:pPr>
        <w:tabs>
          <w:tab w:val="left" w:pos="-180"/>
          <w:tab w:val="left" w:pos="720"/>
          <w:tab w:val="left" w:pos="1440"/>
          <w:tab w:val="left" w:pos="2160"/>
          <w:tab w:val="left" w:pos="2880"/>
          <w:tab w:val="left" w:pos="3600"/>
          <w:tab w:val="left" w:pos="4320"/>
          <w:tab w:val="left" w:pos="5040"/>
          <w:tab w:val="left" w:pos="5760"/>
          <w:tab w:val="left" w:pos="7150"/>
        </w:tabs>
        <w:spacing w:after="240"/>
        <w:ind w:firstLine="720"/>
        <w:jc w:val="both"/>
        <w:rPr>
          <w:rFonts w:eastAsia="Calibri"/>
        </w:rPr>
      </w:pPr>
      <w:r w:rsidRPr="00CE5625">
        <w:rPr>
          <w:rFonts w:eastAsia="Calibri"/>
          <w:b/>
        </w:rPr>
        <w:t>Повереник је</w:t>
      </w:r>
      <w:r w:rsidRPr="00CE5625">
        <w:rPr>
          <w:rFonts w:eastAsia="Calibri"/>
          <w:b/>
          <w:color w:val="FF0000"/>
        </w:rPr>
        <w:t xml:space="preserve"> </w:t>
      </w:r>
      <w:r w:rsidRPr="00CE5625">
        <w:rPr>
          <w:rFonts w:eastAsia="Calibri"/>
          <w:b/>
        </w:rPr>
        <w:t>спровео надзор према</w:t>
      </w:r>
      <w:r w:rsidRPr="00202A92">
        <w:rPr>
          <w:rFonts w:eastAsia="Calibri"/>
          <w:b/>
        </w:rPr>
        <w:t xml:space="preserve"> Републичком фонду здравственог осигурања (РФЗО), поводом објављивања на интернету, од стране члана Управног одбора РФЗО, личних података малолетне осигуранице, из матичне евиденције овог фонда и тим поводом упутио одговарајуће </w:t>
      </w:r>
      <w:hyperlink r:id="rId8" w:tgtFrame="_blank" w:history="1">
        <w:r w:rsidRPr="00202A92">
          <w:rPr>
            <w:rFonts w:eastAsia="Calibri"/>
            <w:b/>
          </w:rPr>
          <w:t>Упозорење</w:t>
        </w:r>
      </w:hyperlink>
      <w:r w:rsidRPr="006E7F4E">
        <w:rPr>
          <w:rFonts w:eastAsia="Calibri"/>
          <w:b/>
        </w:rPr>
        <w:t xml:space="preserve"> </w:t>
      </w:r>
      <w:r w:rsidRPr="00CE5625">
        <w:rPr>
          <w:rFonts w:eastAsia="Calibri"/>
          <w:b/>
        </w:rPr>
        <w:t>и иницирао прекршајни поступак</w:t>
      </w:r>
      <w:r w:rsidRPr="00202A92">
        <w:rPr>
          <w:rFonts w:eastAsia="Calibri"/>
          <w:b/>
        </w:rPr>
        <w:t>.</w:t>
      </w:r>
      <w:r w:rsidRPr="00CE5625">
        <w:rPr>
          <w:rFonts w:eastAsia="Calibri"/>
        </w:rPr>
        <w:t xml:space="preserve"> </w:t>
      </w:r>
      <w:r w:rsidRPr="00202A92">
        <w:rPr>
          <w:rFonts w:eastAsia="Calibri"/>
        </w:rPr>
        <w:t>У поступку надзора утврђене су неправилности у поступању РФЗО у обради података о личности осигураника, како у виду стављања на располагање, без ваљаног правног основа, члану Управног одбора, личних података из матичне евиденције, тако и у виду непредузимања потребних мера заштите података о личности.</w:t>
      </w:r>
      <w:r w:rsidRPr="00202A92">
        <w:rPr>
          <w:lang w:eastAsia="en-GB"/>
        </w:rPr>
        <w:t xml:space="preserve"> </w:t>
      </w:r>
    </w:p>
    <w:p w:rsidR="00AF2B05" w:rsidRDefault="00AF2B05" w:rsidP="00697870">
      <w:pPr>
        <w:tabs>
          <w:tab w:val="left" w:pos="-180"/>
          <w:tab w:val="left" w:pos="720"/>
          <w:tab w:val="left" w:pos="1440"/>
          <w:tab w:val="left" w:pos="2160"/>
          <w:tab w:val="left" w:pos="2880"/>
          <w:tab w:val="left" w:pos="3600"/>
          <w:tab w:val="left" w:pos="4320"/>
          <w:tab w:val="left" w:pos="5040"/>
          <w:tab w:val="left" w:pos="5760"/>
          <w:tab w:val="left" w:pos="7150"/>
        </w:tabs>
        <w:spacing w:after="240"/>
        <w:ind w:firstLine="720"/>
        <w:jc w:val="both"/>
        <w:rPr>
          <w:rFonts w:eastAsia="Calibri"/>
        </w:rPr>
      </w:pPr>
      <w:r w:rsidRPr="006A4236">
        <w:rPr>
          <w:rFonts w:eastAsiaTheme="minorEastAsia"/>
          <w:lang w:eastAsia="zh-CN"/>
        </w:rPr>
        <w:t xml:space="preserve">У </w:t>
      </w:r>
      <w:r w:rsidRPr="006A4236">
        <w:rPr>
          <w:lang w:eastAsia="en-GB"/>
        </w:rPr>
        <w:t xml:space="preserve">поступку надзора Повереник је утврдио да МУП сачињава </w:t>
      </w:r>
      <w:r w:rsidRPr="006A4236">
        <w:rPr>
          <w:b/>
          <w:lang w:eastAsia="en-GB"/>
        </w:rPr>
        <w:t>Дневни билтен догађаја, кој</w:t>
      </w:r>
      <w:r>
        <w:rPr>
          <w:b/>
          <w:lang w:eastAsia="en-GB"/>
        </w:rPr>
        <w:t>и</w:t>
      </w:r>
      <w:r w:rsidRPr="006A4236">
        <w:rPr>
          <w:b/>
          <w:lang w:eastAsia="en-GB"/>
        </w:rPr>
        <w:t xml:space="preserve"> доставља </w:t>
      </w:r>
      <w:r>
        <w:rPr>
          <w:b/>
          <w:lang w:eastAsia="en-GB"/>
        </w:rPr>
        <w:t>не само</w:t>
      </w:r>
      <w:r w:rsidRPr="006A4236">
        <w:rPr>
          <w:b/>
          <w:lang w:eastAsia="en-GB"/>
        </w:rPr>
        <w:t xml:space="preserve"> овлашћеним лицима у МУП, </w:t>
      </w:r>
      <w:r>
        <w:rPr>
          <w:b/>
          <w:lang w:eastAsia="en-GB"/>
        </w:rPr>
        <w:t>нег</w:t>
      </w:r>
      <w:r w:rsidRPr="006A4236">
        <w:rPr>
          <w:b/>
          <w:lang w:eastAsia="en-GB"/>
        </w:rPr>
        <w:t xml:space="preserve">о и релативно широком кругу екстерних корисника, што је иначе </w:t>
      </w:r>
      <w:r w:rsidRPr="006A4236">
        <w:rPr>
          <w:rFonts w:eastAsiaTheme="minorEastAsia"/>
          <w:b/>
          <w:lang w:eastAsia="zh-CN"/>
        </w:rPr>
        <w:t>вишегодишња устаљена пракса у МУП</w:t>
      </w:r>
      <w:r w:rsidRPr="006A4236">
        <w:rPr>
          <w:b/>
          <w:lang w:eastAsia="en-GB"/>
        </w:rPr>
        <w:t>.</w:t>
      </w:r>
      <w:r w:rsidRPr="006A4236">
        <w:rPr>
          <w:lang w:eastAsia="en-GB"/>
        </w:rPr>
        <w:t xml:space="preserve"> Податке о личности садржане у Дневним билтенима већина екстерних корисника није овлашћена да тражи и прима, нити су исти подаци неопходни за извршавање посл</w:t>
      </w:r>
      <w:r>
        <w:rPr>
          <w:lang w:eastAsia="en-GB"/>
        </w:rPr>
        <w:t>ова из њихове надлежности</w:t>
      </w:r>
      <w:r w:rsidRPr="006A4236">
        <w:rPr>
          <w:lang w:eastAsia="en-GB"/>
        </w:rPr>
        <w:t xml:space="preserve">. </w:t>
      </w:r>
      <w:r w:rsidRPr="006A4236">
        <w:rPr>
          <w:rFonts w:eastAsiaTheme="minorEastAsia"/>
          <w:lang w:eastAsia="zh-CN"/>
        </w:rPr>
        <w:t>Након Упозорења Повереника, МУП је обуставио достављање података о личности екстерним корисницима.</w:t>
      </w:r>
    </w:p>
    <w:p w:rsidR="00AF2B05" w:rsidRDefault="002F21F0" w:rsidP="00697870">
      <w:pPr>
        <w:tabs>
          <w:tab w:val="left" w:pos="-180"/>
          <w:tab w:val="left" w:pos="720"/>
          <w:tab w:val="left" w:pos="1440"/>
          <w:tab w:val="left" w:pos="2160"/>
          <w:tab w:val="left" w:pos="2880"/>
          <w:tab w:val="left" w:pos="3600"/>
          <w:tab w:val="left" w:pos="4320"/>
          <w:tab w:val="left" w:pos="5040"/>
          <w:tab w:val="left" w:pos="5760"/>
          <w:tab w:val="left" w:pos="7150"/>
        </w:tabs>
        <w:spacing w:after="240"/>
        <w:ind w:firstLine="720"/>
        <w:jc w:val="both"/>
        <w:rPr>
          <w:rFonts w:eastAsiaTheme="minorEastAsia"/>
          <w:b/>
          <w:lang w:eastAsia="zh-CN"/>
        </w:rPr>
      </w:pPr>
      <w:r>
        <w:rPr>
          <w:rFonts w:eastAsiaTheme="minorEastAsia"/>
          <w:b/>
          <w:lang w:eastAsia="zh-CN"/>
        </w:rPr>
        <w:t>1.</w:t>
      </w:r>
      <w:r w:rsidR="00AF2B05">
        <w:rPr>
          <w:rFonts w:eastAsiaTheme="minorEastAsia"/>
          <w:b/>
          <w:lang w:eastAsia="zh-CN"/>
        </w:rPr>
        <w:t>3.2. Жалбе</w:t>
      </w:r>
    </w:p>
    <w:p w:rsidR="00AF2B05" w:rsidRPr="00904963" w:rsidRDefault="00AF2B05" w:rsidP="00697870">
      <w:pPr>
        <w:tabs>
          <w:tab w:val="left" w:pos="-180"/>
          <w:tab w:val="left" w:pos="720"/>
          <w:tab w:val="left" w:pos="1440"/>
          <w:tab w:val="left" w:pos="2160"/>
          <w:tab w:val="left" w:pos="2880"/>
          <w:tab w:val="left" w:pos="3600"/>
          <w:tab w:val="left" w:pos="4320"/>
          <w:tab w:val="left" w:pos="5040"/>
          <w:tab w:val="left" w:pos="5760"/>
          <w:tab w:val="left" w:pos="7150"/>
        </w:tabs>
        <w:spacing w:after="240"/>
        <w:ind w:firstLine="720"/>
        <w:jc w:val="both"/>
      </w:pPr>
      <w:r w:rsidRPr="00F41ACA">
        <w:rPr>
          <w:rFonts w:eastAsiaTheme="minorEastAsia"/>
          <w:b/>
          <w:lang w:eastAsia="zh-CN"/>
        </w:rPr>
        <w:t xml:space="preserve">Поверенику је током 2016. године изјављено 422 жалбе, што у односу на 2015. годину представља увећање од 37,5%. </w:t>
      </w:r>
      <w:r w:rsidRPr="00F41ACA">
        <w:rPr>
          <w:b/>
        </w:rPr>
        <w:t xml:space="preserve">Тренд </w:t>
      </w:r>
      <w:r>
        <w:rPr>
          <w:b/>
        </w:rPr>
        <w:t xml:space="preserve">континуираног </w:t>
      </w:r>
      <w:r w:rsidRPr="00F41ACA">
        <w:rPr>
          <w:b/>
        </w:rPr>
        <w:t>пораста бро</w:t>
      </w:r>
      <w:r>
        <w:rPr>
          <w:b/>
        </w:rPr>
        <w:t xml:space="preserve">ја изјављених жалби Поверенику </w:t>
      </w:r>
      <w:r w:rsidRPr="00F41ACA">
        <w:rPr>
          <w:b/>
        </w:rPr>
        <w:t>од почетка примене ЗЗПЛ, указује да грађани све боље познају ЗЗПЛ, као и да тиме расте њихова свест да користе пр</w:t>
      </w:r>
      <w:r>
        <w:rPr>
          <w:b/>
        </w:rPr>
        <w:t xml:space="preserve">ава која им по закону припадају. </w:t>
      </w:r>
      <w:r w:rsidRPr="00904963">
        <w:rPr>
          <w:lang w:eastAsia="zh-CN"/>
        </w:rPr>
        <w:t>Међутим, порасту броја жалби изјављених Поверенику</w:t>
      </w:r>
      <w:r>
        <w:rPr>
          <w:lang w:eastAsia="zh-CN"/>
        </w:rPr>
        <w:t xml:space="preserve"> </w:t>
      </w:r>
      <w:r>
        <w:rPr>
          <w:rFonts w:eastAsiaTheme="minorEastAsia"/>
          <w:lang w:eastAsia="zh-CN"/>
        </w:rPr>
        <w:t>допринело је и то што</w:t>
      </w:r>
      <w:r w:rsidRPr="00F41ACA">
        <w:rPr>
          <w:rFonts w:eastAsiaTheme="minorEastAsia"/>
          <w:lang w:eastAsia="zh-CN"/>
        </w:rPr>
        <w:t xml:space="preserve"> су два иста лица током 2016. године</w:t>
      </w:r>
      <w:r>
        <w:rPr>
          <w:rFonts w:eastAsiaTheme="minorEastAsia"/>
          <w:lang w:eastAsia="zh-CN"/>
        </w:rPr>
        <w:t>,</w:t>
      </w:r>
      <w:r w:rsidRPr="00F41ACA">
        <w:rPr>
          <w:rFonts w:eastAsiaTheme="minorEastAsia"/>
          <w:lang w:eastAsia="zh-CN"/>
        </w:rPr>
        <w:t xml:space="preserve"> изјавили 115 жалби Поверенику на одлуке руковалаца</w:t>
      </w:r>
      <w:r>
        <w:rPr>
          <w:rFonts w:eastAsiaTheme="minorEastAsia"/>
          <w:lang w:eastAsia="zh-CN"/>
        </w:rPr>
        <w:t xml:space="preserve"> (</w:t>
      </w:r>
      <w:r w:rsidRPr="00F41ACA">
        <w:rPr>
          <w:rFonts w:eastAsiaTheme="minorEastAsia"/>
          <w:lang w:eastAsia="zh-CN"/>
        </w:rPr>
        <w:t>Повереник је утврдио неос</w:t>
      </w:r>
      <w:r>
        <w:rPr>
          <w:rFonts w:eastAsiaTheme="minorEastAsia"/>
          <w:lang w:eastAsia="zh-CN"/>
        </w:rPr>
        <w:t>нованост већег броја тих жалби)</w:t>
      </w:r>
      <w:r w:rsidRPr="00F51753">
        <w:rPr>
          <w:rFonts w:eastAsiaTheme="minorEastAsia"/>
          <w:lang w:eastAsia="zh-CN"/>
        </w:rPr>
        <w:t>.</w:t>
      </w:r>
      <w:r w:rsidRPr="00F41ACA">
        <w:rPr>
          <w:rFonts w:eastAsiaTheme="minorEastAsia"/>
          <w:lang w:eastAsia="zh-CN"/>
        </w:rPr>
        <w:t xml:space="preserve"> </w:t>
      </w:r>
    </w:p>
    <w:p w:rsidR="00AF2B05" w:rsidRPr="00F11D43" w:rsidRDefault="00AF2B05" w:rsidP="00697870">
      <w:pPr>
        <w:tabs>
          <w:tab w:val="left" w:pos="-180"/>
          <w:tab w:val="left" w:pos="720"/>
          <w:tab w:val="left" w:pos="1440"/>
          <w:tab w:val="left" w:pos="2160"/>
          <w:tab w:val="left" w:pos="2880"/>
          <w:tab w:val="left" w:pos="3600"/>
          <w:tab w:val="left" w:pos="4320"/>
          <w:tab w:val="left" w:pos="5040"/>
          <w:tab w:val="left" w:pos="5760"/>
          <w:tab w:val="left" w:pos="7150"/>
        </w:tabs>
        <w:spacing w:after="240"/>
        <w:ind w:firstLine="720"/>
        <w:jc w:val="both"/>
        <w:rPr>
          <w:rFonts w:eastAsiaTheme="minorEastAsia"/>
          <w:b/>
          <w:bCs/>
          <w:lang w:eastAsia="zh-CN"/>
        </w:rPr>
      </w:pPr>
      <w:r w:rsidRPr="00F41ACA">
        <w:rPr>
          <w:rFonts w:eastAsiaTheme="minorEastAsia"/>
          <w:b/>
          <w:lang w:eastAsia="zh-CN"/>
        </w:rPr>
        <w:t xml:space="preserve">Повереник је током 2016. године </w:t>
      </w:r>
      <w:r w:rsidRPr="00F41ACA">
        <w:rPr>
          <w:rFonts w:eastAsiaTheme="minorEastAsia"/>
          <w:b/>
          <w:bCs/>
          <w:lang w:eastAsia="zh-CN"/>
        </w:rPr>
        <w:t>окончао је поступак по 408 жалби</w:t>
      </w:r>
      <w:r>
        <w:rPr>
          <w:rFonts w:eastAsiaTheme="minorEastAsia"/>
          <w:lang w:eastAsia="zh-CN"/>
        </w:rPr>
        <w:t xml:space="preserve">, </w:t>
      </w:r>
      <w:r w:rsidRPr="001C3892">
        <w:rPr>
          <w:rFonts w:eastAsiaTheme="minorEastAsia"/>
          <w:b/>
          <w:lang w:eastAsia="zh-CN"/>
        </w:rPr>
        <w:t>тако што је:</w:t>
      </w:r>
      <w:r>
        <w:rPr>
          <w:rFonts w:eastAsiaTheme="minorEastAsia"/>
          <w:lang w:eastAsia="zh-CN"/>
        </w:rPr>
        <w:t xml:space="preserve"> </w:t>
      </w:r>
      <w:r w:rsidRPr="00F41ACA">
        <w:rPr>
          <w:rFonts w:eastAsiaTheme="minorEastAsia"/>
          <w:b/>
          <w:bCs/>
          <w:lang w:eastAsia="zh-CN"/>
        </w:rPr>
        <w:t>утврдио да је жалба била основана у 197 случајева,</w:t>
      </w:r>
      <w:r w:rsidRPr="001C3892">
        <w:rPr>
          <w:rFonts w:eastAsiaTheme="minorEastAsia"/>
          <w:b/>
          <w:bCs/>
          <w:lang w:eastAsia="zh-CN"/>
        </w:rPr>
        <w:t xml:space="preserve"> </w:t>
      </w:r>
      <w:r w:rsidRPr="00F41ACA">
        <w:rPr>
          <w:rFonts w:eastAsiaTheme="minorEastAsia"/>
          <w:b/>
          <w:bCs/>
          <w:lang w:eastAsia="zh-CN"/>
        </w:rPr>
        <w:t>одбио</w:t>
      </w:r>
      <w:r>
        <w:rPr>
          <w:rFonts w:eastAsiaTheme="minorEastAsia"/>
          <w:b/>
          <w:bCs/>
          <w:lang w:eastAsia="zh-CN"/>
        </w:rPr>
        <w:t xml:space="preserve"> је</w:t>
      </w:r>
      <w:r w:rsidRPr="00F41ACA">
        <w:rPr>
          <w:rFonts w:eastAsiaTheme="minorEastAsia"/>
          <w:b/>
          <w:bCs/>
          <w:lang w:eastAsia="zh-CN"/>
        </w:rPr>
        <w:t xml:space="preserve"> жалбу</w:t>
      </w:r>
      <w:r>
        <w:rPr>
          <w:rFonts w:eastAsiaTheme="minorEastAsia"/>
          <w:b/>
          <w:bCs/>
          <w:lang w:eastAsia="zh-CN"/>
        </w:rPr>
        <w:t xml:space="preserve"> </w:t>
      </w:r>
      <w:r w:rsidRPr="00F41ACA">
        <w:rPr>
          <w:rFonts w:eastAsiaTheme="minorEastAsia"/>
          <w:b/>
          <w:bCs/>
          <w:lang w:eastAsia="zh-CN"/>
        </w:rPr>
        <w:t>као неоснован</w:t>
      </w:r>
      <w:r>
        <w:rPr>
          <w:rFonts w:eastAsiaTheme="minorEastAsia"/>
          <w:b/>
          <w:bCs/>
          <w:lang w:eastAsia="zh-CN"/>
        </w:rPr>
        <w:t>у</w:t>
      </w:r>
      <w:r w:rsidRPr="00F41ACA">
        <w:rPr>
          <w:rFonts w:eastAsiaTheme="minorEastAsia"/>
          <w:b/>
          <w:bCs/>
          <w:lang w:eastAsia="zh-CN"/>
        </w:rPr>
        <w:t xml:space="preserve"> </w:t>
      </w:r>
      <w:r>
        <w:rPr>
          <w:rFonts w:eastAsiaTheme="minorEastAsia"/>
          <w:b/>
          <w:bCs/>
          <w:lang w:eastAsia="zh-CN"/>
        </w:rPr>
        <w:t>у 146 случајева и</w:t>
      </w:r>
      <w:r w:rsidRPr="00F41ACA">
        <w:rPr>
          <w:rFonts w:eastAsiaTheme="minorEastAsia"/>
          <w:b/>
          <w:bCs/>
          <w:lang w:eastAsia="zh-CN"/>
        </w:rPr>
        <w:t xml:space="preserve"> одбацио </w:t>
      </w:r>
      <w:r>
        <w:rPr>
          <w:rFonts w:eastAsiaTheme="minorEastAsia"/>
          <w:b/>
          <w:bCs/>
          <w:lang w:eastAsia="zh-CN"/>
        </w:rPr>
        <w:t xml:space="preserve">је </w:t>
      </w:r>
      <w:r w:rsidRPr="00F41ACA">
        <w:rPr>
          <w:rFonts w:eastAsiaTheme="minorEastAsia"/>
          <w:b/>
          <w:bCs/>
          <w:lang w:eastAsia="zh-CN"/>
        </w:rPr>
        <w:t>жалбу из формалних разлога</w:t>
      </w:r>
      <w:r>
        <w:rPr>
          <w:rFonts w:eastAsiaTheme="minorEastAsia"/>
          <w:b/>
          <w:bCs/>
          <w:lang w:eastAsia="zh-CN"/>
        </w:rPr>
        <w:t xml:space="preserve"> у 65 случајева. </w:t>
      </w:r>
      <w:r w:rsidRPr="00F41ACA">
        <w:rPr>
          <w:rFonts w:eastAsiaTheme="minorEastAsia"/>
          <w:b/>
          <w:bCs/>
          <w:lang w:eastAsia="zh-CN"/>
        </w:rPr>
        <w:t xml:space="preserve"> </w:t>
      </w:r>
      <w:r>
        <w:rPr>
          <w:rFonts w:eastAsiaTheme="minorEastAsia"/>
          <w:b/>
          <w:bCs/>
          <w:lang w:eastAsia="zh-CN"/>
        </w:rPr>
        <w:t xml:space="preserve"> </w:t>
      </w:r>
    </w:p>
    <w:p w:rsidR="00AF2B05" w:rsidRPr="00373644" w:rsidRDefault="00AF2B05" w:rsidP="00697870">
      <w:pPr>
        <w:tabs>
          <w:tab w:val="left" w:pos="-180"/>
          <w:tab w:val="left" w:pos="720"/>
          <w:tab w:val="left" w:pos="1440"/>
          <w:tab w:val="left" w:pos="2160"/>
          <w:tab w:val="left" w:pos="2880"/>
          <w:tab w:val="left" w:pos="3600"/>
          <w:tab w:val="left" w:pos="4320"/>
          <w:tab w:val="left" w:pos="5040"/>
          <w:tab w:val="left" w:pos="5760"/>
          <w:tab w:val="left" w:pos="7150"/>
        </w:tabs>
        <w:spacing w:after="240"/>
        <w:ind w:firstLine="720"/>
        <w:jc w:val="both"/>
      </w:pPr>
      <w:r w:rsidRPr="00F41ACA">
        <w:rPr>
          <w:rFonts w:eastAsiaTheme="minorEastAsia"/>
          <w:b/>
          <w:bCs/>
          <w:lang w:eastAsia="zh-CN"/>
        </w:rPr>
        <w:t>Током извештајног периода Повереник је донео укупно 108 обавезујућих и коначних решења</w:t>
      </w:r>
      <w:r w:rsidRPr="00F41ACA">
        <w:rPr>
          <w:rFonts w:eastAsiaTheme="minorEastAsia"/>
          <w:bCs/>
          <w:lang w:eastAsia="zh-CN"/>
        </w:rPr>
        <w:t xml:space="preserve"> </w:t>
      </w:r>
      <w:r w:rsidRPr="00F41ACA">
        <w:rPr>
          <w:rFonts w:eastAsiaTheme="minorEastAsia"/>
          <w:b/>
          <w:bCs/>
          <w:lang w:eastAsia="zh-CN"/>
        </w:rPr>
        <w:t>по изјављеним жалбама</w:t>
      </w:r>
      <w:r w:rsidRPr="00F41ACA">
        <w:rPr>
          <w:rFonts w:eastAsiaTheme="minorEastAsia"/>
          <w:bCs/>
          <w:lang w:eastAsia="zh-CN"/>
        </w:rPr>
        <w:t>. По решењу Повереника до 31.</w:t>
      </w:r>
      <w:r w:rsidR="00C1642C">
        <w:rPr>
          <w:rFonts w:eastAsiaTheme="minorEastAsia"/>
          <w:bCs/>
          <w:lang w:eastAsia="zh-CN"/>
        </w:rPr>
        <w:t xml:space="preserve"> </w:t>
      </w:r>
      <w:r w:rsidRPr="00F41ACA">
        <w:rPr>
          <w:rFonts w:eastAsiaTheme="minorEastAsia"/>
          <w:bCs/>
          <w:lang w:eastAsia="zh-CN"/>
        </w:rPr>
        <w:t>12.</w:t>
      </w:r>
      <w:r w:rsidR="00C1642C">
        <w:rPr>
          <w:rFonts w:eastAsiaTheme="minorEastAsia"/>
          <w:bCs/>
          <w:lang w:eastAsia="zh-CN"/>
        </w:rPr>
        <w:t xml:space="preserve"> </w:t>
      </w:r>
      <w:r w:rsidRPr="00F41ACA">
        <w:rPr>
          <w:rFonts w:eastAsiaTheme="minorEastAsia"/>
          <w:bCs/>
          <w:lang w:eastAsia="zh-CN"/>
        </w:rPr>
        <w:t>2016.</w:t>
      </w:r>
      <w:r w:rsidR="00C1642C">
        <w:rPr>
          <w:rFonts w:eastAsiaTheme="minorEastAsia"/>
          <w:bCs/>
          <w:lang w:eastAsia="zh-CN"/>
        </w:rPr>
        <w:t xml:space="preserve"> </w:t>
      </w:r>
      <w:r w:rsidRPr="00F41ACA">
        <w:rPr>
          <w:rFonts w:eastAsiaTheme="minorEastAsia"/>
          <w:bCs/>
          <w:lang w:eastAsia="zh-CN"/>
        </w:rPr>
        <w:t>године поступило је у потпуности 97 руковалаца, делимично су поступила 3 руковаоца који су о томе обавестили Повереника</w:t>
      </w:r>
      <w:r w:rsidRPr="00F41ACA">
        <w:rPr>
          <w:rFonts w:eastAsiaTheme="minorEastAsia"/>
          <w:b/>
          <w:bCs/>
          <w:lang w:eastAsia="zh-CN"/>
        </w:rPr>
        <w:t xml:space="preserve"> </w:t>
      </w:r>
      <w:r w:rsidRPr="00F41ACA">
        <w:rPr>
          <w:rFonts w:eastAsiaTheme="minorEastAsia"/>
          <w:bCs/>
          <w:lang w:eastAsia="zh-CN"/>
        </w:rPr>
        <w:t xml:space="preserve">и 8 руковалаца није у року обавестило Повереника да ли су поступили по решењу, </w:t>
      </w:r>
      <w:r w:rsidR="00293C8D">
        <w:rPr>
          <w:rFonts w:eastAsiaTheme="minorEastAsia"/>
          <w:b/>
          <w:bCs/>
          <w:lang w:eastAsia="zh-CN"/>
        </w:rPr>
        <w:t>што значи да</w:t>
      </w:r>
      <w:r w:rsidRPr="00F41ACA">
        <w:rPr>
          <w:rFonts w:eastAsiaTheme="minorEastAsia"/>
          <w:b/>
          <w:bCs/>
          <w:lang w:eastAsia="zh-CN"/>
        </w:rPr>
        <w:t xml:space="preserve"> проценат поступања по обавезујућим и коначним решењима</w:t>
      </w:r>
      <w:r w:rsidRPr="00F41ACA">
        <w:rPr>
          <w:rFonts w:eastAsiaTheme="minorEastAsia"/>
          <w:bCs/>
          <w:lang w:eastAsia="zh-CN"/>
        </w:rPr>
        <w:t xml:space="preserve"> </w:t>
      </w:r>
      <w:r w:rsidRPr="00F41ACA">
        <w:rPr>
          <w:rFonts w:eastAsiaTheme="minorEastAsia"/>
          <w:b/>
          <w:bCs/>
          <w:lang w:eastAsia="zh-CN"/>
        </w:rPr>
        <w:t>Повереника по жалбама износи</w:t>
      </w:r>
      <w:r w:rsidRPr="00F41ACA">
        <w:rPr>
          <w:rFonts w:eastAsiaTheme="minorEastAsia"/>
          <w:bCs/>
          <w:lang w:eastAsia="zh-CN"/>
        </w:rPr>
        <w:t xml:space="preserve"> </w:t>
      </w:r>
      <w:r w:rsidRPr="00F41ACA">
        <w:rPr>
          <w:rFonts w:eastAsiaTheme="minorEastAsia"/>
          <w:b/>
          <w:bCs/>
          <w:lang w:eastAsia="zh-CN"/>
        </w:rPr>
        <w:t xml:space="preserve">92,6%. </w:t>
      </w:r>
      <w:r w:rsidRPr="00F41ACA">
        <w:rPr>
          <w:rFonts w:eastAsiaTheme="minorEastAsia"/>
          <w:b/>
          <w:lang w:eastAsia="zh-CN"/>
        </w:rPr>
        <w:t>(</w:t>
      </w:r>
      <w:r w:rsidRPr="00F41ACA">
        <w:rPr>
          <w:rFonts w:eastAsiaTheme="minorEastAsia"/>
          <w:b/>
          <w:i/>
          <w:lang w:eastAsia="zh-CN"/>
        </w:rPr>
        <w:t>У време завршетка рада на овом извештају, 1</w:t>
      </w:r>
      <w:r w:rsidR="00C1642C">
        <w:rPr>
          <w:rFonts w:eastAsiaTheme="minorEastAsia"/>
          <w:b/>
          <w:i/>
          <w:lang w:eastAsia="zh-CN"/>
        </w:rPr>
        <w:t>.</w:t>
      </w:r>
      <w:r w:rsidRPr="00F41ACA">
        <w:rPr>
          <w:rFonts w:eastAsiaTheme="minorEastAsia"/>
          <w:b/>
          <w:i/>
          <w:lang w:eastAsia="zh-CN"/>
        </w:rPr>
        <w:t xml:space="preserve"> марта 2017. године, проценат поступања по </w:t>
      </w:r>
      <w:r w:rsidRPr="00F41ACA">
        <w:rPr>
          <w:rFonts w:eastAsiaTheme="minorEastAsia"/>
          <w:b/>
          <w:bCs/>
          <w:i/>
          <w:lang w:eastAsia="zh-CN"/>
        </w:rPr>
        <w:t>обавезујућим и коначним решењима Повереника</w:t>
      </w:r>
      <w:r w:rsidRPr="00F41ACA">
        <w:rPr>
          <w:rFonts w:eastAsiaTheme="minorEastAsia"/>
          <w:b/>
          <w:i/>
          <w:lang w:eastAsia="zh-CN"/>
        </w:rPr>
        <w:t xml:space="preserve"> по жалбама попео </w:t>
      </w:r>
      <w:r>
        <w:rPr>
          <w:rFonts w:eastAsiaTheme="minorEastAsia"/>
          <w:b/>
          <w:i/>
          <w:lang w:eastAsia="zh-CN"/>
        </w:rPr>
        <w:t xml:space="preserve">се </w:t>
      </w:r>
      <w:r w:rsidRPr="00F41ACA">
        <w:rPr>
          <w:rFonts w:eastAsiaTheme="minorEastAsia"/>
          <w:b/>
          <w:i/>
          <w:lang w:eastAsia="zh-CN"/>
        </w:rPr>
        <w:t>на 96,3%.)</w:t>
      </w:r>
    </w:p>
    <w:p w:rsidR="00697870" w:rsidRPr="002F21F0" w:rsidRDefault="00697870">
      <w:pPr>
        <w:spacing w:after="160" w:line="259" w:lineRule="auto"/>
        <w:rPr>
          <w:b/>
        </w:rPr>
      </w:pPr>
      <w:r w:rsidRPr="002F21F0">
        <w:rPr>
          <w:b/>
        </w:rPr>
        <w:br w:type="page"/>
      </w:r>
    </w:p>
    <w:p w:rsidR="00AF2B05" w:rsidRDefault="002F21F0" w:rsidP="00697870">
      <w:pPr>
        <w:tabs>
          <w:tab w:val="left" w:pos="-180"/>
        </w:tabs>
        <w:autoSpaceDE w:val="0"/>
        <w:autoSpaceDN w:val="0"/>
        <w:adjustRightInd w:val="0"/>
        <w:spacing w:after="240"/>
        <w:ind w:firstLine="720"/>
        <w:jc w:val="both"/>
        <w:rPr>
          <w:b/>
        </w:rPr>
      </w:pPr>
      <w:r>
        <w:rPr>
          <w:b/>
        </w:rPr>
        <w:lastRenderedPageBreak/>
        <w:t>1</w:t>
      </w:r>
      <w:r w:rsidR="00AF2B05">
        <w:rPr>
          <w:b/>
        </w:rPr>
        <w:t>.3.3. Мишљења</w:t>
      </w:r>
    </w:p>
    <w:p w:rsidR="00AF2B05" w:rsidRDefault="00AF2B05" w:rsidP="00697870">
      <w:pPr>
        <w:tabs>
          <w:tab w:val="left" w:pos="-180"/>
          <w:tab w:val="left" w:pos="720"/>
          <w:tab w:val="left" w:pos="1440"/>
          <w:tab w:val="left" w:pos="2160"/>
          <w:tab w:val="left" w:pos="2880"/>
          <w:tab w:val="left" w:pos="3600"/>
          <w:tab w:val="left" w:pos="4320"/>
          <w:tab w:val="left" w:pos="5040"/>
          <w:tab w:val="left" w:pos="5760"/>
          <w:tab w:val="left" w:pos="7150"/>
        </w:tabs>
        <w:spacing w:after="240"/>
        <w:ind w:firstLine="720"/>
        <w:jc w:val="both"/>
        <w:rPr>
          <w:rFonts w:eastAsiaTheme="minorEastAsia"/>
          <w:lang w:eastAsia="zh-CN"/>
        </w:rPr>
      </w:pPr>
      <w:r w:rsidRPr="004B2D90">
        <w:rPr>
          <w:rFonts w:eastAsiaTheme="minorEastAsia"/>
          <w:b/>
          <w:lang w:eastAsia="zh-CN"/>
        </w:rPr>
        <w:t>Повереник је током 2016. године дао 944 мишљења у вези примене ЗЗПЛ</w:t>
      </w:r>
      <w:r>
        <w:rPr>
          <w:rFonts w:eastAsiaTheme="minorEastAsia"/>
          <w:lang w:eastAsia="zh-CN"/>
        </w:rPr>
        <w:t xml:space="preserve"> (</w:t>
      </w:r>
      <w:r w:rsidRPr="00F41ACA">
        <w:rPr>
          <w:rFonts w:eastAsiaTheme="minorEastAsia"/>
          <w:lang w:eastAsia="zh-CN"/>
        </w:rPr>
        <w:t>708 грађанима и медијима, 105 државним органима и органима локалне самоуправе, 93 правним лицима и 38 удружењима и синдикатима</w:t>
      </w:r>
      <w:r>
        <w:rPr>
          <w:rFonts w:eastAsiaTheme="minorEastAsia"/>
          <w:lang w:eastAsia="zh-CN"/>
        </w:rPr>
        <w:t>).</w:t>
      </w:r>
    </w:p>
    <w:p w:rsidR="00AF2B05" w:rsidRDefault="002F21F0" w:rsidP="00697870">
      <w:pPr>
        <w:tabs>
          <w:tab w:val="left" w:pos="-180"/>
          <w:tab w:val="left" w:pos="720"/>
          <w:tab w:val="left" w:pos="1440"/>
          <w:tab w:val="left" w:pos="2160"/>
          <w:tab w:val="left" w:pos="2880"/>
          <w:tab w:val="left" w:pos="3600"/>
          <w:tab w:val="left" w:pos="4320"/>
          <w:tab w:val="left" w:pos="5040"/>
          <w:tab w:val="left" w:pos="5760"/>
          <w:tab w:val="left" w:pos="7150"/>
        </w:tabs>
        <w:spacing w:after="240"/>
        <w:ind w:firstLine="720"/>
        <w:jc w:val="both"/>
        <w:rPr>
          <w:b/>
        </w:rPr>
      </w:pPr>
      <w:r>
        <w:rPr>
          <w:b/>
        </w:rPr>
        <w:t>1</w:t>
      </w:r>
      <w:r w:rsidR="00AF2B05">
        <w:rPr>
          <w:b/>
        </w:rPr>
        <w:t>.3.4. Централни регистар</w:t>
      </w:r>
    </w:p>
    <w:p w:rsidR="00AF2B05" w:rsidRDefault="00AF2B05" w:rsidP="00697870">
      <w:pPr>
        <w:tabs>
          <w:tab w:val="left" w:pos="-180"/>
          <w:tab w:val="left" w:pos="720"/>
          <w:tab w:val="left" w:pos="1440"/>
          <w:tab w:val="left" w:pos="2160"/>
          <w:tab w:val="left" w:pos="2880"/>
          <w:tab w:val="left" w:pos="3600"/>
          <w:tab w:val="left" w:pos="4320"/>
          <w:tab w:val="left" w:pos="5040"/>
          <w:tab w:val="left" w:pos="5760"/>
          <w:tab w:val="left" w:pos="7150"/>
        </w:tabs>
        <w:spacing w:after="240"/>
        <w:ind w:firstLine="720"/>
        <w:jc w:val="both"/>
        <w:rPr>
          <w:rFonts w:eastAsiaTheme="minorEastAsia"/>
          <w:b/>
          <w:lang w:eastAsia="zh-CN"/>
        </w:rPr>
      </w:pPr>
      <w:r w:rsidRPr="0085725C">
        <w:rPr>
          <w:rFonts w:eastAsiaTheme="minorEastAsia"/>
          <w:b/>
          <w:lang w:eastAsia="zh-CN"/>
        </w:rPr>
        <w:t xml:space="preserve">Током </w:t>
      </w:r>
      <w:r>
        <w:rPr>
          <w:rFonts w:eastAsiaTheme="minorEastAsia"/>
          <w:b/>
          <w:lang w:eastAsia="zh-CN"/>
        </w:rPr>
        <w:t>2016. године 332 руковао</w:t>
      </w:r>
      <w:r w:rsidRPr="00F41ACA">
        <w:rPr>
          <w:rFonts w:eastAsiaTheme="minorEastAsia"/>
          <w:b/>
          <w:lang w:eastAsia="zh-CN"/>
        </w:rPr>
        <w:t>ца</w:t>
      </w:r>
      <w:r w:rsidRPr="00F41ACA">
        <w:rPr>
          <w:rFonts w:eastAsiaTheme="minorEastAsia"/>
          <w:b/>
          <w:bCs/>
          <w:lang w:eastAsia="zh-CN"/>
        </w:rPr>
        <w:t xml:space="preserve"> доставило је Поверенику евиденције о 1.300 збирки података које воде.</w:t>
      </w:r>
      <w:r>
        <w:rPr>
          <w:rFonts w:eastAsiaTheme="minorEastAsia"/>
          <w:b/>
          <w:bCs/>
          <w:lang w:eastAsia="zh-CN"/>
        </w:rPr>
        <w:t xml:space="preserve"> </w:t>
      </w:r>
      <w:r w:rsidRPr="00F41ACA">
        <w:rPr>
          <w:rFonts w:eastAsiaTheme="minorEastAsia"/>
          <w:b/>
          <w:lang w:eastAsia="zh-CN"/>
        </w:rPr>
        <w:t xml:space="preserve">Руковаоци који су </w:t>
      </w:r>
      <w:r>
        <w:rPr>
          <w:rFonts w:eastAsiaTheme="minorEastAsia"/>
          <w:b/>
          <w:lang w:eastAsia="zh-CN"/>
        </w:rPr>
        <w:t>били најбројнији и који су истовремено</w:t>
      </w:r>
      <w:r w:rsidRPr="00F41ACA">
        <w:rPr>
          <w:rFonts w:eastAsiaTheme="minorEastAsia"/>
          <w:b/>
          <w:lang w:eastAsia="zh-CN"/>
        </w:rPr>
        <w:t xml:space="preserve"> доставили највећи број евиденција о збиркама података, су привредна друштва</w:t>
      </w:r>
      <w:r>
        <w:rPr>
          <w:rFonts w:eastAsiaTheme="minorEastAsia"/>
          <w:b/>
          <w:lang w:eastAsia="zh-CN"/>
        </w:rPr>
        <w:t xml:space="preserve">. </w:t>
      </w:r>
    </w:p>
    <w:p w:rsidR="00AF2B05" w:rsidRDefault="002F21F0" w:rsidP="00697870">
      <w:pPr>
        <w:tabs>
          <w:tab w:val="left" w:pos="-180"/>
          <w:tab w:val="left" w:pos="720"/>
          <w:tab w:val="left" w:pos="1440"/>
          <w:tab w:val="left" w:pos="2160"/>
          <w:tab w:val="left" w:pos="2880"/>
          <w:tab w:val="left" w:pos="3600"/>
          <w:tab w:val="left" w:pos="4320"/>
          <w:tab w:val="left" w:pos="5040"/>
          <w:tab w:val="left" w:pos="5760"/>
          <w:tab w:val="left" w:pos="7150"/>
        </w:tabs>
        <w:spacing w:after="240"/>
        <w:ind w:firstLine="720"/>
        <w:jc w:val="both"/>
        <w:rPr>
          <w:rFonts w:eastAsiaTheme="minorEastAsia"/>
          <w:lang w:eastAsia="zh-CN"/>
        </w:rPr>
      </w:pPr>
      <w:r>
        <w:rPr>
          <w:b/>
        </w:rPr>
        <w:t>1</w:t>
      </w:r>
      <w:r w:rsidR="00AF2B05">
        <w:rPr>
          <w:b/>
        </w:rPr>
        <w:t>.3.5. Изношење података</w:t>
      </w:r>
    </w:p>
    <w:p w:rsidR="00AF2B05" w:rsidRDefault="00AF2B05" w:rsidP="00697870">
      <w:pPr>
        <w:tabs>
          <w:tab w:val="left" w:pos="-180"/>
          <w:tab w:val="left" w:pos="720"/>
          <w:tab w:val="left" w:pos="1440"/>
          <w:tab w:val="left" w:pos="2160"/>
          <w:tab w:val="left" w:pos="2880"/>
          <w:tab w:val="left" w:pos="3600"/>
          <w:tab w:val="left" w:pos="4320"/>
          <w:tab w:val="left" w:pos="5040"/>
          <w:tab w:val="left" w:pos="5760"/>
          <w:tab w:val="left" w:pos="7150"/>
        </w:tabs>
        <w:spacing w:after="240"/>
        <w:ind w:firstLine="720"/>
        <w:jc w:val="both"/>
        <w:rPr>
          <w:rFonts w:eastAsiaTheme="minorEastAsia"/>
          <w:lang w:eastAsia="zh-CN"/>
        </w:rPr>
      </w:pPr>
      <w:r w:rsidRPr="00F41ACA">
        <w:rPr>
          <w:rFonts w:eastAsiaTheme="minorEastAsia"/>
          <w:b/>
          <w:lang w:eastAsia="zh-CN"/>
        </w:rPr>
        <w:t>Повереник је током 2016. године поступао по 18 захтева за изношење податка о личности из Србије</w:t>
      </w:r>
      <w:r w:rsidRPr="00F41ACA">
        <w:rPr>
          <w:rFonts w:eastAsiaTheme="minorEastAsia"/>
          <w:lang w:eastAsia="zh-CN"/>
        </w:rPr>
        <w:t xml:space="preserve">. Државе у које је тражено изношење података о личности су: САД, Индија, Канада и Велика Британија. </w:t>
      </w:r>
      <w:r w:rsidRPr="00F41ACA">
        <w:rPr>
          <w:rFonts w:eastAsiaTheme="minorEastAsia"/>
          <w:b/>
          <w:lang w:eastAsia="zh-CN"/>
        </w:rPr>
        <w:t>Повереник је донео осам одлука по поднетим захтевима, и то: пет решења којим се дозвољава изношење података и три закључка о обустави поступка</w:t>
      </w:r>
      <w:r w:rsidRPr="00F41ACA">
        <w:rPr>
          <w:rFonts w:eastAsiaTheme="minorEastAsia"/>
          <w:b/>
          <w:lang w:val="sr-Cyrl-BA" w:eastAsia="zh-CN"/>
        </w:rPr>
        <w:t xml:space="preserve">, док је у десет предмета пренето за поступање у 2017. годину. </w:t>
      </w:r>
    </w:p>
    <w:p w:rsidR="00AF2B05" w:rsidRDefault="002F21F0" w:rsidP="00697870">
      <w:pPr>
        <w:tabs>
          <w:tab w:val="left" w:pos="0"/>
          <w:tab w:val="left" w:pos="2880"/>
          <w:tab w:val="left" w:pos="3600"/>
          <w:tab w:val="left" w:pos="4320"/>
          <w:tab w:val="left" w:pos="5040"/>
          <w:tab w:val="left" w:pos="5760"/>
          <w:tab w:val="left" w:pos="7150"/>
        </w:tabs>
        <w:spacing w:after="240"/>
        <w:ind w:firstLine="720"/>
        <w:jc w:val="both"/>
        <w:rPr>
          <w:rFonts w:eastAsiaTheme="minorEastAsia"/>
          <w:b/>
          <w:lang w:eastAsia="zh-CN"/>
        </w:rPr>
      </w:pPr>
      <w:r>
        <w:rPr>
          <w:rFonts w:eastAsiaTheme="minorEastAsia"/>
          <w:b/>
          <w:lang w:eastAsia="zh-CN"/>
        </w:rPr>
        <w:t>1</w:t>
      </w:r>
      <w:r w:rsidR="00AF2B05" w:rsidRPr="0085725C">
        <w:rPr>
          <w:rFonts w:eastAsiaTheme="minorEastAsia"/>
          <w:b/>
          <w:lang w:eastAsia="zh-CN"/>
        </w:rPr>
        <w:t>.3.6. Поступање правосудних органа у области заштите података о личности</w:t>
      </w:r>
    </w:p>
    <w:p w:rsidR="00AF2B05" w:rsidRDefault="00AF2B05" w:rsidP="00697870">
      <w:pPr>
        <w:tabs>
          <w:tab w:val="left" w:pos="-180"/>
          <w:tab w:val="left" w:pos="720"/>
          <w:tab w:val="left" w:pos="1440"/>
          <w:tab w:val="left" w:pos="2160"/>
          <w:tab w:val="left" w:pos="2880"/>
          <w:tab w:val="left" w:pos="3600"/>
          <w:tab w:val="left" w:pos="4320"/>
          <w:tab w:val="left" w:pos="5040"/>
          <w:tab w:val="left" w:pos="5760"/>
          <w:tab w:val="left" w:pos="7150"/>
        </w:tabs>
        <w:spacing w:after="240"/>
        <w:ind w:firstLine="720"/>
        <w:jc w:val="both"/>
        <w:rPr>
          <w:rFonts w:eastAsiaTheme="minorEastAsia"/>
          <w:b/>
          <w:lang w:eastAsia="zh-CN"/>
        </w:rPr>
      </w:pPr>
      <w:r w:rsidRPr="00F41ACA">
        <w:rPr>
          <w:rFonts w:eastAsiaTheme="minorEastAsia"/>
          <w:lang w:eastAsia="zh-CN"/>
        </w:rPr>
        <w:t xml:space="preserve">Током 2016. године Управном суду је поднето 26 тужби против одлука Повереника. </w:t>
      </w:r>
      <w:r w:rsidRPr="00F41ACA">
        <w:rPr>
          <w:rFonts w:eastAsiaTheme="minorEastAsia"/>
          <w:b/>
          <w:lang w:eastAsia="zh-CN"/>
        </w:rPr>
        <w:t>Управни суд је решио 25 тужби, тако што је у 19 тужби одбио</w:t>
      </w:r>
      <w:r>
        <w:rPr>
          <w:rFonts w:eastAsiaTheme="minorEastAsia"/>
          <w:b/>
          <w:lang w:eastAsia="zh-CN"/>
        </w:rPr>
        <w:t xml:space="preserve"> и</w:t>
      </w:r>
      <w:r w:rsidRPr="00F41ACA">
        <w:rPr>
          <w:rFonts w:eastAsiaTheme="minorEastAsia"/>
          <w:b/>
          <w:lang w:eastAsia="zh-CN"/>
        </w:rPr>
        <w:t xml:space="preserve"> 6 одбацио</w:t>
      </w:r>
      <w:r>
        <w:rPr>
          <w:rFonts w:eastAsiaTheme="minorEastAsia"/>
          <w:b/>
          <w:lang w:eastAsia="zh-CN"/>
        </w:rPr>
        <w:t xml:space="preserve">.  </w:t>
      </w:r>
    </w:p>
    <w:p w:rsidR="00AF2B05" w:rsidRDefault="00AF2B05" w:rsidP="00697870">
      <w:pPr>
        <w:tabs>
          <w:tab w:val="left" w:pos="-180"/>
          <w:tab w:val="left" w:pos="720"/>
          <w:tab w:val="left" w:pos="1440"/>
          <w:tab w:val="left" w:pos="2160"/>
          <w:tab w:val="left" w:pos="2880"/>
          <w:tab w:val="left" w:pos="3600"/>
          <w:tab w:val="left" w:pos="4320"/>
          <w:tab w:val="left" w:pos="5040"/>
          <w:tab w:val="left" w:pos="5760"/>
          <w:tab w:val="left" w:pos="7150"/>
        </w:tabs>
        <w:spacing w:after="240"/>
        <w:ind w:firstLine="720"/>
        <w:jc w:val="both"/>
        <w:rPr>
          <w:rFonts w:eastAsiaTheme="minorEastAsia"/>
          <w:b/>
          <w:lang w:eastAsia="zh-CN"/>
        </w:rPr>
      </w:pPr>
      <w:r w:rsidRPr="00F41ACA">
        <w:rPr>
          <w:rFonts w:eastAsiaTheme="majorEastAsia"/>
          <w:bCs/>
          <w:iCs/>
          <w:lang w:eastAsia="zh-CN"/>
        </w:rPr>
        <w:t xml:space="preserve">Повереник је током 2016. године поднео 1 кривичну пријаву због кривичног дела из члана 146. КЗ. </w:t>
      </w:r>
      <w:r w:rsidRPr="00B2423F">
        <w:rPr>
          <w:rFonts w:eastAsiaTheme="minorEastAsia"/>
          <w:lang w:eastAsia="zh-CN"/>
        </w:rPr>
        <w:t>Према Поверенику расположивим подацима,</w:t>
      </w:r>
      <w:r>
        <w:rPr>
          <w:rFonts w:eastAsiaTheme="minorEastAsia"/>
          <w:b/>
          <w:lang w:eastAsia="zh-CN"/>
        </w:rPr>
        <w:t xml:space="preserve"> н</w:t>
      </w:r>
      <w:r w:rsidRPr="00F52F0C">
        <w:rPr>
          <w:rFonts w:eastAsiaTheme="minorEastAsia"/>
          <w:b/>
          <w:lang w:eastAsia="zh-CN"/>
        </w:rPr>
        <w:t>а основу кривичних пријава које је Повереник до сада поднео</w:t>
      </w:r>
      <w:r>
        <w:rPr>
          <w:rFonts w:eastAsiaTheme="minorEastAsia"/>
          <w:b/>
          <w:lang w:eastAsia="zh-CN"/>
        </w:rPr>
        <w:t xml:space="preserve"> (30)</w:t>
      </w:r>
      <w:r w:rsidRPr="00F52F0C">
        <w:rPr>
          <w:rFonts w:eastAsiaTheme="minorEastAsia"/>
          <w:b/>
          <w:lang w:eastAsia="zh-CN"/>
        </w:rPr>
        <w:t>, донета је једна правоснажна осуђујућа пресуда, 16 кривичних пријава је одбачено због наступања застарелости гоњења или примене начела опортунитета и једна истрага је обустављена. Поступак по другим кривични</w:t>
      </w:r>
      <w:r w:rsidR="00293C8D">
        <w:rPr>
          <w:rFonts w:eastAsiaTheme="minorEastAsia"/>
          <w:b/>
          <w:lang w:eastAsia="zh-CN"/>
        </w:rPr>
        <w:t>м пријавама и даље није окончан, а</w:t>
      </w:r>
      <w:r w:rsidRPr="00F52F0C">
        <w:rPr>
          <w:rFonts w:eastAsiaTheme="minorEastAsia"/>
          <w:b/>
          <w:lang w:eastAsia="zh-CN"/>
        </w:rPr>
        <w:t xml:space="preserve"> </w:t>
      </w:r>
      <w:r w:rsidRPr="00F41ACA">
        <w:rPr>
          <w:rFonts w:eastAsiaTheme="minorEastAsia"/>
          <w:lang w:eastAsia="zh-CN"/>
        </w:rPr>
        <w:t xml:space="preserve">Повереник сматра да је у кривичним пријавама </w:t>
      </w:r>
      <w:r w:rsidR="00293C8D">
        <w:rPr>
          <w:rFonts w:eastAsiaTheme="minorEastAsia"/>
          <w:lang w:eastAsia="zh-CN"/>
        </w:rPr>
        <w:t>дао довољно елемената да</w:t>
      </w:r>
      <w:r w:rsidRPr="00F41ACA">
        <w:rPr>
          <w:rFonts w:eastAsiaTheme="minorEastAsia"/>
          <w:lang w:eastAsia="zh-CN"/>
        </w:rPr>
        <w:t xml:space="preserve"> се починиоци кривичних дела откри</w:t>
      </w:r>
      <w:r w:rsidR="00293C8D">
        <w:rPr>
          <w:rFonts w:eastAsiaTheme="minorEastAsia"/>
          <w:lang w:eastAsia="zh-CN"/>
        </w:rPr>
        <w:t>ју</w:t>
      </w:r>
      <w:r w:rsidRPr="00F41ACA">
        <w:rPr>
          <w:rFonts w:eastAsiaTheme="minorEastAsia"/>
          <w:lang w:eastAsia="zh-CN"/>
        </w:rPr>
        <w:t xml:space="preserve"> и примерено санкциони</w:t>
      </w:r>
      <w:r w:rsidR="00293C8D">
        <w:rPr>
          <w:rFonts w:eastAsiaTheme="minorEastAsia"/>
          <w:lang w:eastAsia="zh-CN"/>
        </w:rPr>
        <w:t>шу</w:t>
      </w:r>
      <w:r w:rsidRPr="00F41ACA">
        <w:rPr>
          <w:rFonts w:eastAsiaTheme="minorEastAsia"/>
          <w:lang w:eastAsia="zh-CN"/>
        </w:rPr>
        <w:t xml:space="preserve">. </w:t>
      </w:r>
    </w:p>
    <w:p w:rsidR="00BA2422" w:rsidRPr="002F21F0" w:rsidRDefault="00AF2B05" w:rsidP="00697870">
      <w:pPr>
        <w:tabs>
          <w:tab w:val="left" w:pos="-180"/>
          <w:tab w:val="left" w:pos="720"/>
          <w:tab w:val="left" w:pos="1440"/>
          <w:tab w:val="left" w:pos="2160"/>
          <w:tab w:val="left" w:pos="2880"/>
          <w:tab w:val="left" w:pos="3600"/>
          <w:tab w:val="left" w:pos="4320"/>
          <w:tab w:val="left" w:pos="5040"/>
          <w:tab w:val="left" w:pos="5760"/>
          <w:tab w:val="left" w:pos="7150"/>
        </w:tabs>
        <w:ind w:firstLine="720"/>
        <w:jc w:val="both"/>
        <w:rPr>
          <w:rFonts w:eastAsiaTheme="minorEastAsia"/>
          <w:lang w:eastAsia="zh-CN"/>
        </w:rPr>
      </w:pPr>
      <w:r w:rsidRPr="00F41ACA">
        <w:rPr>
          <w:rFonts w:eastAsiaTheme="minorEastAsia"/>
          <w:b/>
          <w:lang w:eastAsia="zh-CN"/>
        </w:rPr>
        <w:t>Повереник је током 2016. године поднео 9 захтева за покретање прекршајног поступка због повреда одредби ЗЗПЛ</w:t>
      </w:r>
      <w:r w:rsidRPr="00F41ACA">
        <w:rPr>
          <w:rFonts w:eastAsiaTheme="minorEastAsia"/>
          <w:lang w:eastAsia="zh-CN"/>
        </w:rPr>
        <w:t xml:space="preserve">. </w:t>
      </w:r>
      <w:r w:rsidRPr="002B0307">
        <w:rPr>
          <w:rFonts w:eastAsiaTheme="minorEastAsia"/>
          <w:b/>
          <w:lang w:eastAsia="zh-CN"/>
        </w:rPr>
        <w:t xml:space="preserve">Поводом свих прекршајних захтева које је поднео до сада, Повереник је током 2016. године примио 22 одлуке прекршајних судова (20 првостепених и 2 другостепене), </w:t>
      </w:r>
      <w:r>
        <w:rPr>
          <w:rFonts w:eastAsiaTheme="minorEastAsia"/>
          <w:b/>
          <w:lang w:eastAsia="zh-CN"/>
        </w:rPr>
        <w:t>и то:</w:t>
      </w:r>
      <w:r w:rsidRPr="002B0307">
        <w:rPr>
          <w:rFonts w:eastAsiaTheme="minorEastAsia"/>
          <w:b/>
          <w:lang w:eastAsia="zh-CN"/>
        </w:rPr>
        <w:t xml:space="preserve"> 10 осуђујућих пресуда и 12 </w:t>
      </w:r>
      <w:r>
        <w:rPr>
          <w:rFonts w:eastAsiaTheme="minorEastAsia"/>
          <w:b/>
          <w:lang w:eastAsia="zh-CN"/>
        </w:rPr>
        <w:t xml:space="preserve">решења којима се </w:t>
      </w:r>
      <w:r w:rsidRPr="002B0307">
        <w:rPr>
          <w:rFonts w:eastAsiaTheme="minorEastAsia"/>
          <w:b/>
          <w:lang w:eastAsia="zh-CN"/>
        </w:rPr>
        <w:t>поступак обустављ</w:t>
      </w:r>
      <w:r>
        <w:rPr>
          <w:rFonts w:eastAsiaTheme="minorEastAsia"/>
          <w:b/>
          <w:lang w:eastAsia="zh-CN"/>
        </w:rPr>
        <w:t>а</w:t>
      </w:r>
      <w:r w:rsidRPr="002B0307">
        <w:rPr>
          <w:rFonts w:eastAsiaTheme="minorEastAsia"/>
          <w:b/>
          <w:lang w:eastAsia="zh-CN"/>
        </w:rPr>
        <w:t xml:space="preserve"> </w:t>
      </w:r>
      <w:bookmarkStart w:id="0" w:name="_GoBack"/>
      <w:bookmarkEnd w:id="0"/>
      <w:r w:rsidRPr="002B0307">
        <w:rPr>
          <w:rFonts w:eastAsiaTheme="minorEastAsia"/>
          <w:b/>
          <w:lang w:eastAsia="zh-CN"/>
        </w:rPr>
        <w:t>због наступања застарелости.</w:t>
      </w:r>
      <w:r w:rsidR="00293C8D">
        <w:rPr>
          <w:rFonts w:eastAsiaTheme="minorEastAsia"/>
          <w:b/>
          <w:lang w:eastAsia="zh-CN"/>
        </w:rPr>
        <w:t xml:space="preserve"> </w:t>
      </w:r>
      <w:r>
        <w:rPr>
          <w:rFonts w:eastAsiaTheme="minorEastAsia"/>
          <w:b/>
          <w:lang w:eastAsia="zh-CN"/>
        </w:rPr>
        <w:t xml:space="preserve">Супротно досадашњој вишегодишњој пракси, током 2016. године </w:t>
      </w:r>
      <w:r w:rsidRPr="00B2423F">
        <w:rPr>
          <w:rFonts w:eastAsiaTheme="minorEastAsia"/>
          <w:b/>
          <w:lang w:eastAsia="zh-CN"/>
        </w:rPr>
        <w:t>прекршајни судови нису донели ни једну ослобађајућу пресуду</w:t>
      </w:r>
      <w:r>
        <w:rPr>
          <w:rFonts w:eastAsiaTheme="minorEastAsia"/>
          <w:lang w:eastAsia="zh-CN"/>
        </w:rPr>
        <w:t>.</w:t>
      </w:r>
    </w:p>
    <w:p w:rsidR="00697870" w:rsidRPr="002F21F0" w:rsidRDefault="00697870" w:rsidP="00697870">
      <w:pPr>
        <w:tabs>
          <w:tab w:val="left" w:pos="-180"/>
          <w:tab w:val="left" w:pos="720"/>
          <w:tab w:val="left" w:pos="1440"/>
          <w:tab w:val="left" w:pos="2160"/>
          <w:tab w:val="left" w:pos="2880"/>
          <w:tab w:val="left" w:pos="3600"/>
          <w:tab w:val="left" w:pos="4320"/>
          <w:tab w:val="left" w:pos="5040"/>
          <w:tab w:val="left" w:pos="5760"/>
          <w:tab w:val="left" w:pos="7150"/>
        </w:tabs>
        <w:ind w:firstLine="720"/>
        <w:jc w:val="both"/>
        <w:rPr>
          <w:rFonts w:eastAsiaTheme="minorEastAsia"/>
          <w:lang w:eastAsia="zh-CN"/>
        </w:rPr>
      </w:pPr>
    </w:p>
    <w:p w:rsidR="00AF2B05" w:rsidRDefault="00AF2B05" w:rsidP="00697870">
      <w:pPr>
        <w:tabs>
          <w:tab w:val="left" w:pos="720"/>
          <w:tab w:val="left" w:pos="1440"/>
          <w:tab w:val="left" w:pos="2160"/>
          <w:tab w:val="left" w:pos="2880"/>
          <w:tab w:val="left" w:pos="3600"/>
          <w:tab w:val="left" w:pos="4320"/>
          <w:tab w:val="left" w:pos="5040"/>
          <w:tab w:val="left" w:pos="5760"/>
          <w:tab w:val="left" w:pos="7150"/>
        </w:tabs>
        <w:ind w:left="-180" w:firstLine="720"/>
        <w:jc w:val="both"/>
        <w:rPr>
          <w:rFonts w:eastAsiaTheme="minorEastAsia"/>
          <w:b/>
          <w:lang w:eastAsia="zh-CN"/>
        </w:rPr>
      </w:pPr>
    </w:p>
    <w:p w:rsidR="00697870" w:rsidRDefault="00697870">
      <w:pPr>
        <w:spacing w:after="160" w:line="259" w:lineRule="auto"/>
        <w:rPr>
          <w:b/>
        </w:rPr>
      </w:pPr>
      <w:r>
        <w:rPr>
          <w:b/>
        </w:rPr>
        <w:br w:type="page"/>
      </w:r>
    </w:p>
    <w:p w:rsidR="00305564" w:rsidRPr="00B1643B" w:rsidRDefault="002F21F0" w:rsidP="00697870">
      <w:pPr>
        <w:autoSpaceDE w:val="0"/>
        <w:autoSpaceDN w:val="0"/>
        <w:adjustRightInd w:val="0"/>
        <w:ind w:left="-180" w:firstLine="900"/>
        <w:jc w:val="both"/>
      </w:pPr>
      <w:r>
        <w:rPr>
          <w:b/>
        </w:rPr>
        <w:lastRenderedPageBreak/>
        <w:t>2</w:t>
      </w:r>
      <w:r w:rsidR="00305564" w:rsidRPr="00B1643B">
        <w:rPr>
          <w:b/>
        </w:rPr>
        <w:t xml:space="preserve">. </w:t>
      </w:r>
      <w:r w:rsidR="00DC35F5">
        <w:rPr>
          <w:b/>
        </w:rPr>
        <w:t>Разматрање и с</w:t>
      </w:r>
      <w:r w:rsidR="00305564" w:rsidRPr="00B1643B">
        <w:rPr>
          <w:b/>
        </w:rPr>
        <w:t>провођење препорука</w:t>
      </w:r>
    </w:p>
    <w:p w:rsidR="00187D59" w:rsidRPr="00202A92" w:rsidRDefault="00403745" w:rsidP="00697870">
      <w:pPr>
        <w:pStyle w:val="NormalWeb"/>
        <w:shd w:val="clear" w:color="auto" w:fill="FFFFFF"/>
        <w:spacing w:before="120" w:beforeAutospacing="0" w:after="240" w:afterAutospacing="0"/>
        <w:ind w:firstLine="720"/>
        <w:jc w:val="both"/>
        <w:rPr>
          <w:lang w:val="sr-Cyrl-CS"/>
        </w:rPr>
      </w:pPr>
      <w:r w:rsidRPr="00202A92">
        <w:rPr>
          <w:lang w:val="sr-Cyrl-CS"/>
        </w:rPr>
        <w:t>Повереник изражава уверење да ће Извештај о спровођењу Закона о слободном приступу информацијама од јавног значаја и Закона о заштити података о личности у 2016.</w:t>
      </w:r>
      <w:r w:rsidR="00054A85" w:rsidRPr="00202A92">
        <w:rPr>
          <w:lang w:val="sr-Cyrl-CS"/>
        </w:rPr>
        <w:t xml:space="preserve"> </w:t>
      </w:r>
      <w:r w:rsidRPr="00202A92">
        <w:rPr>
          <w:lang w:val="sr-Cyrl-CS"/>
        </w:rPr>
        <w:t>години</w:t>
      </w:r>
      <w:r w:rsidR="00DC35F5" w:rsidRPr="00202A92">
        <w:rPr>
          <w:lang w:val="sr-Cyrl-CS"/>
        </w:rPr>
        <w:t xml:space="preserve"> са датим препорукама Повереника</w:t>
      </w:r>
      <w:r w:rsidRPr="00202A92">
        <w:rPr>
          <w:lang w:val="sr-Cyrl-CS"/>
        </w:rPr>
        <w:t xml:space="preserve"> бити предмет расправе на седници Народне скупштине и да ће усвојени закључци допринети стварању бољих услова и одговорнијег односа органа према људским правима, уз констатацију да је Народна скупштина последње закључке у вези годишњих извештаја Повереника </w:t>
      </w:r>
      <w:r w:rsidRPr="00202A92">
        <w:rPr>
          <w:bCs/>
          <w:color w:val="000000"/>
          <w:lang w:val="sr-Cyrl-CS"/>
        </w:rPr>
        <w:t>донела у 2014.</w:t>
      </w:r>
      <w:r w:rsidR="00054A85" w:rsidRPr="00202A92">
        <w:rPr>
          <w:bCs/>
          <w:color w:val="000000"/>
          <w:lang w:val="sr-Cyrl-CS"/>
        </w:rPr>
        <w:t xml:space="preserve"> </w:t>
      </w:r>
      <w:r w:rsidRPr="00202A92">
        <w:rPr>
          <w:bCs/>
          <w:color w:val="000000"/>
          <w:lang w:val="sr-Cyrl-CS"/>
        </w:rPr>
        <w:t xml:space="preserve">години разматрајући Извештај за </w:t>
      </w:r>
      <w:r w:rsidRPr="00202A92">
        <w:rPr>
          <w:lang w:val="sr-Cyrl-CS"/>
        </w:rPr>
        <w:t>2013.</w:t>
      </w:r>
      <w:r w:rsidR="00054A85" w:rsidRPr="00202A92">
        <w:rPr>
          <w:lang w:val="sr-Cyrl-CS"/>
        </w:rPr>
        <w:t xml:space="preserve"> </w:t>
      </w:r>
      <w:r w:rsidRPr="00202A92">
        <w:rPr>
          <w:lang w:val="sr-Cyrl-CS"/>
        </w:rPr>
        <w:t>годину, да су Извештаје Повереника за 2014.</w:t>
      </w:r>
      <w:r w:rsidR="00054A85" w:rsidRPr="00202A92">
        <w:rPr>
          <w:lang w:val="sr-Cyrl-CS"/>
        </w:rPr>
        <w:t xml:space="preserve"> </w:t>
      </w:r>
      <w:r w:rsidRPr="00202A92">
        <w:rPr>
          <w:lang w:val="sr-Cyrl-CS"/>
        </w:rPr>
        <w:t>годину и 2015.</w:t>
      </w:r>
      <w:r w:rsidR="00054A85" w:rsidRPr="00202A92">
        <w:rPr>
          <w:lang w:val="sr-Cyrl-CS"/>
        </w:rPr>
        <w:t xml:space="preserve"> </w:t>
      </w:r>
      <w:r w:rsidRPr="00202A92">
        <w:rPr>
          <w:lang w:val="sr-Cyrl-CS"/>
        </w:rPr>
        <w:t>годину разматрали само надлежни скупштински одбори, са изузетком Одбора за културу и информисање, који као матични одбор за Закон о приступу информацијама, по први пут није разматрао Извештај Повереника, о спровођењу овог закона за 2015.</w:t>
      </w:r>
      <w:r w:rsidR="00054A85" w:rsidRPr="00202A92">
        <w:rPr>
          <w:lang w:val="sr-Cyrl-CS"/>
        </w:rPr>
        <w:t xml:space="preserve"> </w:t>
      </w:r>
      <w:r w:rsidRPr="00202A92">
        <w:rPr>
          <w:lang w:val="sr-Cyrl-CS"/>
        </w:rPr>
        <w:t>годину.</w:t>
      </w:r>
      <w:r w:rsidR="00DC35F5" w:rsidRPr="00202A92">
        <w:rPr>
          <w:lang w:val="sr-Cyrl-CS"/>
        </w:rPr>
        <w:t xml:space="preserve"> Наведено има за последицу одсуство контролне функције Народне скупштине према Влади и неспровођење препорука из извештаја независних органа.</w:t>
      </w:r>
    </w:p>
    <w:sectPr w:rsidR="00187D59" w:rsidRPr="00202A92" w:rsidSect="00C05C83">
      <w:footerReference w:type="even" r:id="rId9"/>
      <w:footerReference w:type="default" r:id="rId10"/>
      <w:pgSz w:w="12240" w:h="15840"/>
      <w:pgMar w:top="1440" w:right="1350" w:bottom="1440" w:left="1530" w:header="708" w:footer="708" w:gutter="0"/>
      <w:cols w:space="708"/>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C62" w:rsidRDefault="00894C62" w:rsidP="00305564">
      <w:r>
        <w:separator/>
      </w:r>
    </w:p>
  </w:endnote>
  <w:endnote w:type="continuationSeparator" w:id="0">
    <w:p w:rsidR="00894C62" w:rsidRDefault="00894C62" w:rsidP="003055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7A3" w:rsidRDefault="009756B1" w:rsidP="00876025">
    <w:pPr>
      <w:pStyle w:val="Footer"/>
      <w:framePr w:wrap="around" w:vAnchor="text" w:hAnchor="margin" w:xAlign="right" w:y="1"/>
      <w:rPr>
        <w:rStyle w:val="PageNumber"/>
      </w:rPr>
    </w:pPr>
    <w:r>
      <w:rPr>
        <w:rStyle w:val="PageNumber"/>
      </w:rPr>
      <w:fldChar w:fldCharType="begin"/>
    </w:r>
    <w:r w:rsidR="00630C42">
      <w:rPr>
        <w:rStyle w:val="PageNumber"/>
      </w:rPr>
      <w:instrText xml:space="preserve">PAGE  </w:instrText>
    </w:r>
    <w:r>
      <w:rPr>
        <w:rStyle w:val="PageNumber"/>
      </w:rPr>
      <w:fldChar w:fldCharType="end"/>
    </w:r>
  </w:p>
  <w:p w:rsidR="004957A3" w:rsidRDefault="00894C62" w:rsidP="004A109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7A3" w:rsidRDefault="009756B1" w:rsidP="00876025">
    <w:pPr>
      <w:pStyle w:val="Footer"/>
      <w:framePr w:wrap="around" w:vAnchor="text" w:hAnchor="margin" w:xAlign="right" w:y="1"/>
      <w:rPr>
        <w:rStyle w:val="PageNumber"/>
      </w:rPr>
    </w:pPr>
    <w:r>
      <w:rPr>
        <w:rStyle w:val="PageNumber"/>
      </w:rPr>
      <w:fldChar w:fldCharType="begin"/>
    </w:r>
    <w:r w:rsidR="00630C42">
      <w:rPr>
        <w:rStyle w:val="PageNumber"/>
      </w:rPr>
      <w:instrText xml:space="preserve">PAGE  </w:instrText>
    </w:r>
    <w:r>
      <w:rPr>
        <w:rStyle w:val="PageNumber"/>
      </w:rPr>
      <w:fldChar w:fldCharType="separate"/>
    </w:r>
    <w:r w:rsidR="005904CC">
      <w:rPr>
        <w:rStyle w:val="PageNumber"/>
        <w:noProof/>
      </w:rPr>
      <w:t>4</w:t>
    </w:r>
    <w:r>
      <w:rPr>
        <w:rStyle w:val="PageNumber"/>
      </w:rPr>
      <w:fldChar w:fldCharType="end"/>
    </w:r>
  </w:p>
  <w:p w:rsidR="004957A3" w:rsidRDefault="00894C62" w:rsidP="004A109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C62" w:rsidRDefault="00894C62" w:rsidP="00305564">
      <w:r>
        <w:separator/>
      </w:r>
    </w:p>
  </w:footnote>
  <w:footnote w:type="continuationSeparator" w:id="0">
    <w:p w:rsidR="00894C62" w:rsidRDefault="00894C62" w:rsidP="00305564">
      <w:r>
        <w:continuationSeparator/>
      </w:r>
    </w:p>
  </w:footnote>
  <w:footnote w:id="1">
    <w:p w:rsidR="00376893" w:rsidRPr="00EF2DB8" w:rsidRDefault="00376893" w:rsidP="004F30C9">
      <w:pPr>
        <w:pStyle w:val="FootnoteText"/>
        <w:jc w:val="both"/>
      </w:pPr>
      <w:r>
        <w:rPr>
          <w:rStyle w:val="FootnoteReference"/>
        </w:rPr>
        <w:footnoteRef/>
      </w:r>
      <w:r>
        <w:t xml:space="preserve"> </w:t>
      </w:r>
      <w:r w:rsidRPr="00EF2DB8">
        <w:t xml:space="preserve">У 2005.години је било око две хиљаде захтева, а у 2016. око тридесет хиљада- Податак из извештаја </w:t>
      </w:r>
      <w:r>
        <w:t xml:space="preserve"> 811</w:t>
      </w:r>
      <w:r w:rsidRPr="00EF2DB8">
        <w:t xml:space="preserve"> органа</w:t>
      </w:r>
      <w:r>
        <w:t xml:space="preserve"> (око 28%)</w:t>
      </w:r>
      <w:r w:rsidRPr="00EF2DB8">
        <w:t xml:space="preserve"> који су доставили годишњи извештај Поверенику од укупно</w:t>
      </w:r>
      <w:r>
        <w:t xml:space="preserve"> 2.906</w:t>
      </w:r>
      <w:r w:rsidRPr="00EF2DB8">
        <w:t xml:space="preserve"> органа који имају обавезу достављања извештаја. </w:t>
      </w:r>
    </w:p>
    <w:p w:rsidR="00376893" w:rsidRPr="00EF2DB8" w:rsidRDefault="00376893" w:rsidP="00376893">
      <w:pPr>
        <w:pStyle w:val="FootnoteText"/>
      </w:pPr>
    </w:p>
    <w:p w:rsidR="00376893" w:rsidRPr="00E611B4" w:rsidRDefault="00376893" w:rsidP="00376893">
      <w:pPr>
        <w:pStyle w:val="FootnoteText"/>
      </w:pPr>
    </w:p>
  </w:footnote>
  <w:footnote w:id="2">
    <w:p w:rsidR="00376893" w:rsidRPr="00C928A6" w:rsidRDefault="00376893" w:rsidP="00376893">
      <w:pPr>
        <w:pStyle w:val="FootnoteText"/>
      </w:pPr>
      <w:r w:rsidRPr="00C928A6">
        <w:rPr>
          <w:rStyle w:val="FootnoteReference"/>
        </w:rPr>
        <w:footnoteRef/>
      </w:r>
      <w:r w:rsidRPr="00C928A6">
        <w:t xml:space="preserve"> Управни суд је поништио и вратио на поновни поступак један закључак Повереника </w:t>
      </w:r>
      <w:r>
        <w:t>из формалних разлога,</w:t>
      </w:r>
      <w:r w:rsidR="00B1643B">
        <w:t xml:space="preserve"> </w:t>
      </w:r>
      <w:r w:rsidRPr="00C928A6">
        <w:t>донет у 2015.</w:t>
      </w:r>
      <w:r w:rsidR="005904CC">
        <w:rPr>
          <w:lang w:val="en-US"/>
        </w:rPr>
        <w:t xml:space="preserve"> </w:t>
      </w:r>
      <w:r w:rsidRPr="00C928A6">
        <w:t>години</w:t>
      </w:r>
    </w:p>
  </w:footnote>
  <w:footnote w:id="3">
    <w:p w:rsidR="00376893" w:rsidRPr="00082965" w:rsidRDefault="00376893" w:rsidP="00376893">
      <w:pPr>
        <w:pStyle w:val="FootnoteText"/>
      </w:pPr>
      <w:r w:rsidRPr="00082965">
        <w:rPr>
          <w:rStyle w:val="FootnoteReference"/>
        </w:rPr>
        <w:footnoteRef/>
      </w:r>
      <w:r w:rsidRPr="00082965">
        <w:t xml:space="preserve"> У 2015.години Повереник је упутио Влади 24 захтева за обезбеђење извршења</w:t>
      </w:r>
    </w:p>
  </w:footnote>
  <w:footnote w:id="4">
    <w:p w:rsidR="00376893" w:rsidRPr="00FA3BDB" w:rsidRDefault="00AF2B05" w:rsidP="00C05C83">
      <w:pPr>
        <w:pStyle w:val="FootnoteText"/>
        <w:jc w:val="both"/>
      </w:pPr>
      <w:r w:rsidRPr="00202A92">
        <w:t xml:space="preserve"> </w:t>
      </w:r>
      <w:r w:rsidR="00376893" w:rsidRPr="00FA3BDB">
        <w:rPr>
          <w:rStyle w:val="FootnoteReference"/>
        </w:rPr>
        <w:footnoteRef/>
      </w:r>
      <w:r w:rsidR="00376893" w:rsidRPr="00FA3BDB">
        <w:t xml:space="preserve"> Национални програм за усвајање правних тековина</w:t>
      </w:r>
      <w:r>
        <w:t xml:space="preserve"> ЕУ-друга ревизија,</w:t>
      </w:r>
      <w:r w:rsidR="009B56D5" w:rsidRPr="00202A92">
        <w:t xml:space="preserve"> </w:t>
      </w:r>
      <w:r w:rsidR="00376893" w:rsidRPr="00FA3BDB">
        <w:t xml:space="preserve">новембар 2016. </w:t>
      </w:r>
    </w:p>
  </w:footnote>
  <w:footnote w:id="5">
    <w:p w:rsidR="00AF2B05" w:rsidRPr="0077531C" w:rsidRDefault="00AF2B05" w:rsidP="00AF2B05">
      <w:pPr>
        <w:pStyle w:val="FootnoteText"/>
      </w:pPr>
      <w:r>
        <w:rPr>
          <w:rStyle w:val="FootnoteReference"/>
        </w:rPr>
        <w:footnoteRef/>
      </w:r>
      <w:r>
        <w:t xml:space="preserve"> </w:t>
      </w:r>
      <w:hyperlink r:id="rId1" w:history="1">
        <w:r w:rsidRPr="00B00E85">
          <w:rPr>
            <w:rStyle w:val="Hyperlink"/>
          </w:rPr>
          <w:t>http://www.seio.gov.rs/src/srbija-i-eu/sporazum-o-stabilizaciji-i-pridruzivanju/</w:t>
        </w:r>
      </w:hyperlink>
      <w:r>
        <w:t xml:space="preserve"> </w:t>
      </w:r>
    </w:p>
  </w:footnote>
  <w:footnote w:id="6">
    <w:p w:rsidR="00AF2B05" w:rsidRPr="00F2264D" w:rsidRDefault="00AF2B05" w:rsidP="00AF2B05">
      <w:pPr>
        <w:pStyle w:val="FootnoteText"/>
      </w:pPr>
      <w:r>
        <w:rPr>
          <w:rStyle w:val="FootnoteReference"/>
        </w:rPr>
        <w:footnoteRef/>
      </w:r>
      <w:r>
        <w:t xml:space="preserve"> </w:t>
      </w:r>
      <w:hyperlink r:id="rId2" w:history="1">
        <w:r w:rsidRPr="00CA730A">
          <w:rPr>
            <w:rStyle w:val="Hyperlink"/>
          </w:rPr>
          <w:t>http://www.poverenik.rs/sr/pravni-okvir-zp/medjunarodni-dokumenti/2502-uredba-2016679.html</w:t>
        </w:r>
      </w:hyperlink>
      <w:r>
        <w:t xml:space="preserve"> </w:t>
      </w:r>
    </w:p>
  </w:footnote>
  <w:footnote w:id="7">
    <w:p w:rsidR="00AF2B05" w:rsidRPr="00E87B8A" w:rsidRDefault="00AF2B05" w:rsidP="00AF2B05">
      <w:pPr>
        <w:pStyle w:val="FootnoteText"/>
      </w:pPr>
      <w:r w:rsidRPr="00E87B8A">
        <w:rPr>
          <w:rStyle w:val="FootnoteReference"/>
        </w:rPr>
        <w:footnoteRef/>
      </w:r>
      <w:hyperlink r:id="rId3" w:history="1">
        <w:r w:rsidRPr="00FF2DED">
          <w:rPr>
            <w:rStyle w:val="Hyperlink"/>
          </w:rPr>
          <w:t>http://eurlex.europa.eu/legalcontent/EN/TXT/?uri=uriserv:OJ.L_.2016.119.01.0001.01.ENG&amp;toc=OJ:L:2016:119:TOC</w:t>
        </w:r>
      </w:hyperlink>
      <w:r w:rsidRPr="00E87B8A">
        <w:t xml:space="preserve"> </w:t>
      </w:r>
    </w:p>
  </w:footnote>
  <w:footnote w:id="8">
    <w:p w:rsidR="00AF2B05" w:rsidRPr="00BF1CAF" w:rsidRDefault="00AF2B05" w:rsidP="00AF2B05">
      <w:pPr>
        <w:pStyle w:val="FootnoteText"/>
        <w:rPr>
          <w:sz w:val="18"/>
          <w:szCs w:val="18"/>
        </w:rPr>
      </w:pPr>
      <w:r>
        <w:rPr>
          <w:rStyle w:val="FootnoteReference"/>
        </w:rPr>
        <w:footnoteRef/>
      </w:r>
      <w:r>
        <w:t xml:space="preserve"> </w:t>
      </w:r>
      <w:hyperlink r:id="rId4" w:history="1">
        <w:r w:rsidRPr="00097938">
          <w:rPr>
            <w:rStyle w:val="Hyperlink"/>
            <w:sz w:val="18"/>
            <w:szCs w:val="18"/>
          </w:rPr>
          <w:t>http://www.mpravde.gov.rs/files/Akcioni%20plan%20PG%2023%20Treci%20nacrt-%20Konacna%20verzija1.pdf</w:t>
        </w:r>
      </w:hyperlink>
      <w:r>
        <w:rPr>
          <w:sz w:val="18"/>
          <w:szCs w:val="18"/>
        </w:rPr>
        <w:t xml:space="preserve"> </w:t>
      </w:r>
    </w:p>
  </w:footnote>
  <w:footnote w:id="9">
    <w:p w:rsidR="00AF2B05" w:rsidRPr="00EB42B1" w:rsidRDefault="00AF2B05" w:rsidP="00AF2B05">
      <w:pPr>
        <w:pStyle w:val="FootnoteText"/>
        <w:rPr>
          <w:sz w:val="18"/>
          <w:szCs w:val="18"/>
        </w:rPr>
      </w:pPr>
      <w:r>
        <w:rPr>
          <w:rStyle w:val="FootnoteReference"/>
        </w:rPr>
        <w:footnoteRef/>
      </w:r>
      <w:r>
        <w:t xml:space="preserve"> </w:t>
      </w:r>
      <w:hyperlink r:id="rId5" w:history="1">
        <w:r w:rsidRPr="00EB42B1">
          <w:rPr>
            <w:rStyle w:val="Hyperlink"/>
            <w:sz w:val="18"/>
            <w:szCs w:val="18"/>
          </w:rPr>
          <w:t>http://www.mpravde.gov.rs/tekst/12647/akcioni-plan-za-pregovaranje-poglavlja-23-usvojen-na-sednici-vlade-srbije-27-aprila-2016.php</w:t>
        </w:r>
      </w:hyperlink>
      <w:r w:rsidRPr="00EB42B1">
        <w:rPr>
          <w:sz w:val="18"/>
          <w:szCs w:val="18"/>
        </w:rPr>
        <w:t xml:space="preserve"> </w:t>
      </w:r>
    </w:p>
  </w:footnote>
  <w:footnote w:id="10">
    <w:p w:rsidR="00AF2B05" w:rsidRPr="00C05C83" w:rsidRDefault="00AF2B05" w:rsidP="00AF2B05">
      <w:pPr>
        <w:pStyle w:val="FootnoteText"/>
        <w:rPr>
          <w:sz w:val="17"/>
          <w:szCs w:val="17"/>
        </w:rPr>
      </w:pPr>
      <w:r w:rsidRPr="00C05C83">
        <w:rPr>
          <w:rStyle w:val="FootnoteReference"/>
          <w:sz w:val="18"/>
          <w:szCs w:val="18"/>
        </w:rPr>
        <w:footnoteRef/>
      </w:r>
      <w:r>
        <w:t xml:space="preserve"> </w:t>
      </w:r>
      <w:hyperlink r:id="rId6" w:history="1">
        <w:r w:rsidRPr="00C05C83">
          <w:rPr>
            <w:rStyle w:val="Hyperlink"/>
            <w:sz w:val="17"/>
            <w:szCs w:val="17"/>
          </w:rPr>
          <w:t>http://www.mpravde.gov.rs/files/Statisticki%20izvestaj%20o%20sprovodjenju%20Akcinog%20plana%20za%20PG%2023.pdf</w:t>
        </w:r>
      </w:hyperlink>
      <w:r w:rsidRPr="00C05C83">
        <w:rPr>
          <w:sz w:val="17"/>
          <w:szCs w:val="17"/>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47CB2"/>
    <w:multiLevelType w:val="hybridMultilevel"/>
    <w:tmpl w:val="05386FE2"/>
    <w:lvl w:ilvl="0" w:tplc="943C569A">
      <w:start w:val="1"/>
      <w:numFmt w:val="decimal"/>
      <w:pStyle w:val="Podnaslov"/>
      <w:lvlText w:val="3.%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0B7335"/>
    <w:multiLevelType w:val="hybridMultilevel"/>
    <w:tmpl w:val="1102BBF2"/>
    <w:lvl w:ilvl="0" w:tplc="D08C053E">
      <w:start w:val="1"/>
      <w:numFmt w:val="decimal"/>
      <w:lvlText w:val="%1."/>
      <w:lvlJc w:val="left"/>
      <w:pPr>
        <w:ind w:left="1800" w:hanging="360"/>
      </w:pPr>
      <w:rPr>
        <w:rFonts w:ascii="Times New Roman" w:eastAsia="Times New Roman" w:hAnsi="Times New Roman"/>
        <w:color w:val="auto"/>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313D1E74"/>
    <w:multiLevelType w:val="hybridMultilevel"/>
    <w:tmpl w:val="651C3F84"/>
    <w:lvl w:ilvl="0" w:tplc="A8FC3E6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B061D7F"/>
    <w:multiLevelType w:val="multilevel"/>
    <w:tmpl w:val="BFC43CDE"/>
    <w:lvl w:ilvl="0">
      <w:start w:val="1"/>
      <w:numFmt w:val="decimal"/>
      <w:pStyle w:val="Heading2"/>
      <w:lvlText w:val="%1."/>
      <w:lvlJc w:val="left"/>
      <w:pPr>
        <w:ind w:left="1440" w:hanging="360"/>
      </w:pPr>
    </w:lvl>
    <w:lvl w:ilvl="1">
      <w:start w:val="1"/>
      <w:numFmt w:val="decimal"/>
      <w:isLgl/>
      <w:lvlText w:val="%1.%2."/>
      <w:lvlJc w:val="left"/>
      <w:pPr>
        <w:ind w:left="1860" w:hanging="780"/>
      </w:pPr>
    </w:lvl>
    <w:lvl w:ilvl="2">
      <w:start w:val="2"/>
      <w:numFmt w:val="decimal"/>
      <w:isLgl/>
      <w:lvlText w:val="%1.%2.%3."/>
      <w:lvlJc w:val="left"/>
      <w:pPr>
        <w:ind w:left="1860" w:hanging="780"/>
      </w:pPr>
    </w:lvl>
    <w:lvl w:ilvl="3">
      <w:start w:val="1"/>
      <w:numFmt w:val="decimal"/>
      <w:pStyle w:val="Podpodpodnaslov"/>
      <w:isLgl/>
      <w:lvlText w:val="%1.%2.%3.%4."/>
      <w:lvlJc w:val="left"/>
      <w:pPr>
        <w:ind w:left="7800" w:hanging="78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4">
    <w:nsid w:val="40595001"/>
    <w:multiLevelType w:val="hybridMultilevel"/>
    <w:tmpl w:val="829ADA3E"/>
    <w:lvl w:ilvl="0" w:tplc="33A83164">
      <w:start w:val="1"/>
      <w:numFmt w:val="decimal"/>
      <w:lvlText w:val="%1."/>
      <w:lvlJc w:val="left"/>
      <w:pPr>
        <w:ind w:left="1080" w:hanging="360"/>
      </w:pPr>
      <w:rPr>
        <w:rFonts w:ascii="Times New Roman" w:eastAsia="Times New Roman" w:hAnsi="Times New Roman"/>
        <w:b w:val="0"/>
        <w:bCs w:val="0"/>
      </w:rPr>
    </w:lvl>
    <w:lvl w:ilvl="1" w:tplc="04090001">
      <w:start w:val="1"/>
      <w:numFmt w:val="bullet"/>
      <w:lvlText w:val=""/>
      <w:lvlJc w:val="left"/>
      <w:pPr>
        <w:ind w:left="1800" w:hanging="360"/>
      </w:pPr>
      <w:rPr>
        <w:rFonts w:ascii="Symbol" w:hAnsi="Symbol" w:cs="Symbol" w:hint="default"/>
      </w:rPr>
    </w:lvl>
    <w:lvl w:ilvl="2" w:tplc="0409001B">
      <w:start w:val="1"/>
      <w:numFmt w:val="lowerRoman"/>
      <w:lvlText w:val="%3."/>
      <w:lvlJc w:val="right"/>
      <w:pPr>
        <w:ind w:left="2520" w:hanging="180"/>
      </w:pPr>
    </w:lvl>
    <w:lvl w:ilvl="3" w:tplc="9D1CDA54">
      <w:numFmt w:val="bullet"/>
      <w:lvlText w:val="-"/>
      <w:lvlJc w:val="left"/>
      <w:pPr>
        <w:ind w:left="3810" w:hanging="930"/>
      </w:pPr>
      <w:rPr>
        <w:rFonts w:ascii="Times New Roman" w:eastAsia="Times New Roman" w:hAnsi="Times New Roman" w:hint="default"/>
      </w:rPr>
    </w:lvl>
    <w:lvl w:ilvl="4" w:tplc="2254376E">
      <w:start w:val="2"/>
      <w:numFmt w:val="decimal"/>
      <w:lvlText w:val="%5."/>
      <w:lvlJc w:val="left"/>
      <w:pPr>
        <w:ind w:left="3960" w:hanging="360"/>
      </w:pPr>
      <w:rPr>
        <w:b/>
        <w:bCs/>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4700161A"/>
    <w:multiLevelType w:val="hybridMultilevel"/>
    <w:tmpl w:val="00BC86C4"/>
    <w:lvl w:ilvl="0" w:tplc="04090001">
      <w:start w:val="1"/>
      <w:numFmt w:val="bullet"/>
      <w:lvlText w:val=""/>
      <w:lvlJc w:val="left"/>
      <w:pPr>
        <w:ind w:left="1170" w:hanging="360"/>
      </w:pPr>
      <w:rPr>
        <w:rFonts w:ascii="Symbol" w:hAnsi="Symbol" w:hint="default"/>
        <w:b w:val="0"/>
        <w:bCs w:val="0"/>
      </w:rPr>
    </w:lvl>
    <w:lvl w:ilvl="1" w:tplc="04090001">
      <w:start w:val="1"/>
      <w:numFmt w:val="bullet"/>
      <w:lvlText w:val=""/>
      <w:lvlJc w:val="left"/>
      <w:pPr>
        <w:ind w:left="1440" w:hanging="360"/>
      </w:pPr>
      <w:rPr>
        <w:rFonts w:ascii="Symbol" w:hAnsi="Symbol" w:cs="Symbol" w:hint="default"/>
      </w:rPr>
    </w:lvl>
    <w:lvl w:ilvl="2" w:tplc="0409001B">
      <w:start w:val="1"/>
      <w:numFmt w:val="lowerRoman"/>
      <w:lvlText w:val="%3."/>
      <w:lvlJc w:val="right"/>
      <w:pPr>
        <w:ind w:left="2160" w:hanging="180"/>
      </w:pPr>
    </w:lvl>
    <w:lvl w:ilvl="3" w:tplc="9D1CDA54">
      <w:numFmt w:val="bullet"/>
      <w:lvlText w:val="-"/>
      <w:lvlJc w:val="left"/>
      <w:pPr>
        <w:ind w:left="3450" w:hanging="930"/>
      </w:pPr>
      <w:rPr>
        <w:rFonts w:ascii="Times New Roman" w:eastAsia="Times New Roman" w:hAnsi="Times New Roman" w:hint="default"/>
      </w:rPr>
    </w:lvl>
    <w:lvl w:ilvl="4" w:tplc="2254376E">
      <w:start w:val="2"/>
      <w:numFmt w:val="decimal"/>
      <w:lvlText w:val="%5."/>
      <w:lvlJc w:val="left"/>
      <w:pPr>
        <w:ind w:left="3600" w:hanging="360"/>
      </w:pPr>
      <w:rPr>
        <w:b/>
        <w:bCs/>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4C47F88"/>
    <w:multiLevelType w:val="hybridMultilevel"/>
    <w:tmpl w:val="9F726B0E"/>
    <w:lvl w:ilvl="0" w:tplc="5F2EC94A">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2"/>
  </w:num>
  <w:num w:numId="2">
    <w:abstractNumId w:val="4"/>
    <w:lvlOverride w:ilvl="0">
      <w:startOverride w:val="1"/>
    </w:lvlOverride>
    <w:lvlOverride w:ilvl="1"/>
    <w:lvlOverride w:ilvl="2">
      <w:startOverride w:val="1"/>
    </w:lvlOverride>
    <w:lvlOverride w:ilvl="3"/>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1"/>
  </w:num>
  <w:num w:numId="6">
    <w:abstractNumId w:val="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1699A"/>
    <w:rsid w:val="0000455A"/>
    <w:rsid w:val="000126E9"/>
    <w:rsid w:val="00054A85"/>
    <w:rsid w:val="000551CD"/>
    <w:rsid w:val="00056919"/>
    <w:rsid w:val="000741F8"/>
    <w:rsid w:val="000A5025"/>
    <w:rsid w:val="000B16E6"/>
    <w:rsid w:val="000E7EB7"/>
    <w:rsid w:val="00111EF2"/>
    <w:rsid w:val="00157031"/>
    <w:rsid w:val="0015706C"/>
    <w:rsid w:val="00171AF4"/>
    <w:rsid w:val="001856BD"/>
    <w:rsid w:val="00187D59"/>
    <w:rsid w:val="001B0953"/>
    <w:rsid w:val="001C5E66"/>
    <w:rsid w:val="001D24FA"/>
    <w:rsid w:val="001F2F63"/>
    <w:rsid w:val="00202A92"/>
    <w:rsid w:val="00222C2B"/>
    <w:rsid w:val="00222DF3"/>
    <w:rsid w:val="0022332B"/>
    <w:rsid w:val="00225ECC"/>
    <w:rsid w:val="00230352"/>
    <w:rsid w:val="00266DA1"/>
    <w:rsid w:val="0028313F"/>
    <w:rsid w:val="00293C8D"/>
    <w:rsid w:val="002A0D4A"/>
    <w:rsid w:val="002C2FB4"/>
    <w:rsid w:val="002C5123"/>
    <w:rsid w:val="002D78DE"/>
    <w:rsid w:val="002F21F0"/>
    <w:rsid w:val="00305564"/>
    <w:rsid w:val="003119E4"/>
    <w:rsid w:val="00360961"/>
    <w:rsid w:val="00370B23"/>
    <w:rsid w:val="00374FCB"/>
    <w:rsid w:val="00376893"/>
    <w:rsid w:val="00403745"/>
    <w:rsid w:val="00405EC5"/>
    <w:rsid w:val="00431D8B"/>
    <w:rsid w:val="004433AB"/>
    <w:rsid w:val="004567DF"/>
    <w:rsid w:val="00463AC0"/>
    <w:rsid w:val="0046402A"/>
    <w:rsid w:val="00471112"/>
    <w:rsid w:val="004D16B0"/>
    <w:rsid w:val="004D54ED"/>
    <w:rsid w:val="004E4712"/>
    <w:rsid w:val="004F058E"/>
    <w:rsid w:val="004F30C9"/>
    <w:rsid w:val="004F6D94"/>
    <w:rsid w:val="00531050"/>
    <w:rsid w:val="005439E0"/>
    <w:rsid w:val="005601C2"/>
    <w:rsid w:val="005904CC"/>
    <w:rsid w:val="00601DF1"/>
    <w:rsid w:val="006203BE"/>
    <w:rsid w:val="00630C42"/>
    <w:rsid w:val="00690DE3"/>
    <w:rsid w:val="00694795"/>
    <w:rsid w:val="00697870"/>
    <w:rsid w:val="006C60BC"/>
    <w:rsid w:val="0071699A"/>
    <w:rsid w:val="007568C8"/>
    <w:rsid w:val="00756F4E"/>
    <w:rsid w:val="00763695"/>
    <w:rsid w:val="00792BA0"/>
    <w:rsid w:val="00797204"/>
    <w:rsid w:val="007A1808"/>
    <w:rsid w:val="00824733"/>
    <w:rsid w:val="0085342D"/>
    <w:rsid w:val="00884787"/>
    <w:rsid w:val="008943A1"/>
    <w:rsid w:val="00894C62"/>
    <w:rsid w:val="008A43E9"/>
    <w:rsid w:val="008C3535"/>
    <w:rsid w:val="008D4A5D"/>
    <w:rsid w:val="009248ED"/>
    <w:rsid w:val="009756B1"/>
    <w:rsid w:val="00976003"/>
    <w:rsid w:val="009B56D5"/>
    <w:rsid w:val="009C5263"/>
    <w:rsid w:val="009C6845"/>
    <w:rsid w:val="009D5053"/>
    <w:rsid w:val="009F13F3"/>
    <w:rsid w:val="00A23480"/>
    <w:rsid w:val="00A24102"/>
    <w:rsid w:val="00A513CE"/>
    <w:rsid w:val="00A60873"/>
    <w:rsid w:val="00A73201"/>
    <w:rsid w:val="00AA3A45"/>
    <w:rsid w:val="00AD2AAD"/>
    <w:rsid w:val="00AD6151"/>
    <w:rsid w:val="00AF1896"/>
    <w:rsid w:val="00AF2B05"/>
    <w:rsid w:val="00B00DE8"/>
    <w:rsid w:val="00B1643B"/>
    <w:rsid w:val="00B24179"/>
    <w:rsid w:val="00B25ABB"/>
    <w:rsid w:val="00B90246"/>
    <w:rsid w:val="00BA2422"/>
    <w:rsid w:val="00BC2AAA"/>
    <w:rsid w:val="00BD65E7"/>
    <w:rsid w:val="00C00572"/>
    <w:rsid w:val="00C05C83"/>
    <w:rsid w:val="00C05FCC"/>
    <w:rsid w:val="00C06300"/>
    <w:rsid w:val="00C10E18"/>
    <w:rsid w:val="00C1642C"/>
    <w:rsid w:val="00C20F19"/>
    <w:rsid w:val="00C24F06"/>
    <w:rsid w:val="00C3395A"/>
    <w:rsid w:val="00C41B82"/>
    <w:rsid w:val="00C84B15"/>
    <w:rsid w:val="00CB5182"/>
    <w:rsid w:val="00CB6961"/>
    <w:rsid w:val="00CF6A69"/>
    <w:rsid w:val="00D57088"/>
    <w:rsid w:val="00DC35F5"/>
    <w:rsid w:val="00DE512F"/>
    <w:rsid w:val="00E44BCE"/>
    <w:rsid w:val="00E51D07"/>
    <w:rsid w:val="00E811CE"/>
    <w:rsid w:val="00E86EEF"/>
    <w:rsid w:val="00ED1B43"/>
    <w:rsid w:val="00ED3D02"/>
    <w:rsid w:val="00EF2F71"/>
    <w:rsid w:val="00F05E2E"/>
    <w:rsid w:val="00F24966"/>
    <w:rsid w:val="00F2709D"/>
    <w:rsid w:val="00F66396"/>
    <w:rsid w:val="00F71E76"/>
    <w:rsid w:val="00F73607"/>
    <w:rsid w:val="00F84955"/>
    <w:rsid w:val="00FA3BDB"/>
    <w:rsid w:val="00FE11C1"/>
    <w:rsid w:val="00FE2DA3"/>
    <w:rsid w:val="00FF23A6"/>
    <w:rsid w:val="00FF69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564"/>
    <w:pPr>
      <w:spacing w:after="0" w:line="240" w:lineRule="auto"/>
    </w:pPr>
    <w:rPr>
      <w:rFonts w:ascii="Times New Roman" w:eastAsia="Times New Roman" w:hAnsi="Times New Roman" w:cs="Times New Roman"/>
      <w:sz w:val="24"/>
      <w:szCs w:val="24"/>
      <w:lang w:val="sr-Cyrl-CS" w:eastAsia="sr-Latn-CS"/>
    </w:rPr>
  </w:style>
  <w:style w:type="paragraph" w:styleId="Heading2">
    <w:name w:val="heading 2"/>
    <w:basedOn w:val="Normal"/>
    <w:next w:val="Normal"/>
    <w:link w:val="Heading2Char"/>
    <w:uiPriority w:val="99"/>
    <w:unhideWhenUsed/>
    <w:qFormat/>
    <w:rsid w:val="000551CD"/>
    <w:pPr>
      <w:keepNext/>
      <w:numPr>
        <w:numId w:val="6"/>
      </w:numPr>
      <w:spacing w:before="240" w:after="60"/>
      <w:jc w:val="both"/>
      <w:outlineLvl w:val="1"/>
    </w:pPr>
    <w:rPr>
      <w:rFonts w:eastAsia="MS Mincho" w:cs="Arial"/>
      <w:b/>
      <w:bCs/>
      <w:iCs/>
      <w:szCs w:val="28"/>
      <w:lang w:eastAsia="en-US"/>
    </w:rPr>
  </w:style>
  <w:style w:type="paragraph" w:styleId="Heading4">
    <w:name w:val="heading 4"/>
    <w:basedOn w:val="Normal"/>
    <w:next w:val="Normal"/>
    <w:link w:val="Heading4Char"/>
    <w:qFormat/>
    <w:rsid w:val="00305564"/>
    <w:pPr>
      <w:keepNext/>
      <w:keepLines/>
      <w:spacing w:before="200" w:line="276" w:lineRule="auto"/>
      <w:ind w:left="720" w:hanging="360"/>
      <w:jc w:val="both"/>
      <w:outlineLvl w:val="3"/>
    </w:pPr>
    <w:rPr>
      <w:rFonts w:ascii="Calibri" w:eastAsia="SimSun" w:hAnsi="Calibri"/>
      <w:b/>
      <w:bCs/>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05564"/>
    <w:rPr>
      <w:rFonts w:ascii="Calibri" w:eastAsia="SimSun" w:hAnsi="Calibri" w:cs="Times New Roman"/>
      <w:b/>
      <w:bCs/>
      <w:iCs/>
      <w:sz w:val="24"/>
      <w:szCs w:val="20"/>
      <w:lang w:val="sr-Cyrl-CS"/>
    </w:rPr>
  </w:style>
  <w:style w:type="paragraph" w:styleId="Footer">
    <w:name w:val="footer"/>
    <w:basedOn w:val="Normal"/>
    <w:link w:val="FooterChar"/>
    <w:rsid w:val="00305564"/>
    <w:pPr>
      <w:tabs>
        <w:tab w:val="center" w:pos="4153"/>
        <w:tab w:val="right" w:pos="8306"/>
      </w:tabs>
    </w:pPr>
  </w:style>
  <w:style w:type="character" w:customStyle="1" w:styleId="FooterChar">
    <w:name w:val="Footer Char"/>
    <w:basedOn w:val="DefaultParagraphFont"/>
    <w:link w:val="Footer"/>
    <w:rsid w:val="00305564"/>
    <w:rPr>
      <w:rFonts w:ascii="Times New Roman" w:eastAsia="Times New Roman" w:hAnsi="Times New Roman" w:cs="Times New Roman"/>
      <w:sz w:val="24"/>
      <w:szCs w:val="24"/>
      <w:lang w:val="sr-Cyrl-CS" w:eastAsia="sr-Latn-CS"/>
    </w:rPr>
  </w:style>
  <w:style w:type="character" w:styleId="PageNumber">
    <w:name w:val="page number"/>
    <w:basedOn w:val="DefaultParagraphFont"/>
    <w:rsid w:val="00305564"/>
  </w:style>
  <w:style w:type="paragraph" w:styleId="NormalWeb">
    <w:name w:val="Normal (Web)"/>
    <w:basedOn w:val="Normal"/>
    <w:uiPriority w:val="99"/>
    <w:unhideWhenUsed/>
    <w:rsid w:val="00305564"/>
    <w:pPr>
      <w:spacing w:before="100" w:beforeAutospacing="1" w:after="100" w:afterAutospacing="1"/>
    </w:pPr>
    <w:rPr>
      <w:lang w:val="en-US" w:eastAsia="en-US"/>
    </w:rPr>
  </w:style>
  <w:style w:type="paragraph" w:styleId="FootnoteText">
    <w:name w:val="footnote text"/>
    <w:basedOn w:val="Normal"/>
    <w:link w:val="FootnoteTextChar"/>
    <w:uiPriority w:val="99"/>
    <w:rsid w:val="00305564"/>
    <w:rPr>
      <w:sz w:val="20"/>
      <w:szCs w:val="20"/>
    </w:rPr>
  </w:style>
  <w:style w:type="character" w:customStyle="1" w:styleId="FootnoteTextChar">
    <w:name w:val="Footnote Text Char"/>
    <w:basedOn w:val="DefaultParagraphFont"/>
    <w:link w:val="FootnoteText"/>
    <w:uiPriority w:val="99"/>
    <w:rsid w:val="00305564"/>
    <w:rPr>
      <w:rFonts w:ascii="Times New Roman" w:eastAsia="Times New Roman" w:hAnsi="Times New Roman" w:cs="Times New Roman"/>
      <w:sz w:val="20"/>
      <w:szCs w:val="20"/>
      <w:lang w:val="sr-Cyrl-CS" w:eastAsia="sr-Latn-CS"/>
    </w:rPr>
  </w:style>
  <w:style w:type="character" w:styleId="FootnoteReference">
    <w:name w:val="footnote reference"/>
    <w:uiPriority w:val="99"/>
    <w:rsid w:val="00305564"/>
    <w:rPr>
      <w:vertAlign w:val="superscript"/>
    </w:rPr>
  </w:style>
  <w:style w:type="paragraph" w:customStyle="1" w:styleId="Char3">
    <w:name w:val="Char3"/>
    <w:basedOn w:val="Normal"/>
    <w:rsid w:val="00305564"/>
    <w:pPr>
      <w:tabs>
        <w:tab w:val="left" w:pos="567"/>
      </w:tabs>
      <w:spacing w:before="120" w:after="160" w:line="240" w:lineRule="exact"/>
      <w:ind w:left="1584" w:hanging="504"/>
    </w:pPr>
    <w:rPr>
      <w:rFonts w:ascii="Arial" w:hAnsi="Arial" w:cs="Calibri"/>
      <w:b/>
      <w:bCs/>
      <w:color w:val="000000"/>
      <w:sz w:val="22"/>
      <w:szCs w:val="22"/>
      <w:lang w:val="en-US" w:eastAsia="en-US"/>
    </w:rPr>
  </w:style>
  <w:style w:type="paragraph" w:styleId="ListParagraph">
    <w:name w:val="List Paragraph"/>
    <w:basedOn w:val="Normal"/>
    <w:uiPriority w:val="34"/>
    <w:qFormat/>
    <w:rsid w:val="00305564"/>
    <w:pPr>
      <w:spacing w:before="120" w:after="200" w:line="276" w:lineRule="auto"/>
      <w:ind w:left="720" w:firstLine="720"/>
      <w:jc w:val="both"/>
    </w:pPr>
    <w:rPr>
      <w:rFonts w:ascii="Calibri" w:eastAsia="MS Mincho" w:hAnsi="Calibri" w:cs="Calibri"/>
      <w:sz w:val="22"/>
      <w:szCs w:val="22"/>
      <w:lang w:eastAsia="en-US"/>
    </w:rPr>
  </w:style>
  <w:style w:type="paragraph" w:customStyle="1" w:styleId="TimesNewRoman">
    <w:name w:val="Times New Roman"/>
    <w:basedOn w:val="Normal"/>
    <w:uiPriority w:val="99"/>
    <w:rsid w:val="00305564"/>
    <w:pPr>
      <w:spacing w:before="120"/>
      <w:ind w:left="720" w:firstLine="720"/>
      <w:jc w:val="both"/>
    </w:pPr>
    <w:rPr>
      <w:rFonts w:ascii="Arial" w:hAnsi="Arial" w:cs="Arial"/>
      <w:b/>
      <w:bCs/>
      <w:lang w:eastAsia="en-US"/>
    </w:rPr>
  </w:style>
  <w:style w:type="paragraph" w:styleId="BalloonText">
    <w:name w:val="Balloon Text"/>
    <w:basedOn w:val="Normal"/>
    <w:link w:val="BalloonTextChar"/>
    <w:rsid w:val="00305564"/>
    <w:rPr>
      <w:rFonts w:ascii="Segoe UI" w:hAnsi="Segoe UI"/>
      <w:sz w:val="18"/>
      <w:szCs w:val="18"/>
    </w:rPr>
  </w:style>
  <w:style w:type="character" w:customStyle="1" w:styleId="BalloonTextChar">
    <w:name w:val="Balloon Text Char"/>
    <w:basedOn w:val="DefaultParagraphFont"/>
    <w:link w:val="BalloonText"/>
    <w:rsid w:val="00305564"/>
    <w:rPr>
      <w:rFonts w:ascii="Segoe UI" w:eastAsia="Times New Roman" w:hAnsi="Segoe UI" w:cs="Times New Roman"/>
      <w:sz w:val="18"/>
      <w:szCs w:val="18"/>
      <w:lang w:val="sr-Cyrl-CS" w:eastAsia="sr-Latn-CS"/>
    </w:rPr>
  </w:style>
  <w:style w:type="paragraph" w:customStyle="1" w:styleId="Podpodnaslov">
    <w:name w:val="Podpodnaslov"/>
    <w:basedOn w:val="Normal"/>
    <w:uiPriority w:val="99"/>
    <w:qFormat/>
    <w:rsid w:val="00305564"/>
    <w:pPr>
      <w:spacing w:before="200" w:after="200"/>
      <w:ind w:left="360"/>
      <w:jc w:val="both"/>
    </w:pPr>
    <w:rPr>
      <w:b/>
      <w:lang w:eastAsia="en-US"/>
    </w:rPr>
  </w:style>
  <w:style w:type="character" w:styleId="Hyperlink">
    <w:name w:val="Hyperlink"/>
    <w:uiPriority w:val="99"/>
    <w:unhideWhenUsed/>
    <w:rsid w:val="00305564"/>
    <w:rPr>
      <w:rFonts w:ascii="Times New Roman" w:hAnsi="Times New Roman" w:cs="Times New Roman" w:hint="default"/>
      <w:color w:val="0000FF"/>
      <w:u w:val="single"/>
    </w:rPr>
  </w:style>
  <w:style w:type="character" w:styleId="FollowedHyperlink">
    <w:name w:val="FollowedHyperlink"/>
    <w:basedOn w:val="DefaultParagraphFont"/>
    <w:rsid w:val="00305564"/>
    <w:rPr>
      <w:color w:val="800080"/>
      <w:u w:val="single"/>
    </w:rPr>
  </w:style>
  <w:style w:type="paragraph" w:customStyle="1" w:styleId="1tekst">
    <w:name w:val="1tekst"/>
    <w:basedOn w:val="Normal"/>
    <w:uiPriority w:val="99"/>
    <w:rsid w:val="00305564"/>
    <w:pPr>
      <w:ind w:left="375" w:right="375" w:firstLine="240"/>
      <w:jc w:val="both"/>
    </w:pPr>
    <w:rPr>
      <w:rFonts w:ascii="Arial" w:hAnsi="Arial" w:cs="Arial"/>
      <w:sz w:val="20"/>
      <w:szCs w:val="20"/>
      <w:lang w:eastAsia="en-US"/>
    </w:rPr>
  </w:style>
  <w:style w:type="paragraph" w:customStyle="1" w:styleId="Default">
    <w:name w:val="Default"/>
    <w:uiPriority w:val="99"/>
    <w:rsid w:val="0030556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odnaslov">
    <w:name w:val="Podnaslov"/>
    <w:basedOn w:val="Normal"/>
    <w:link w:val="PodnaslovChar"/>
    <w:qFormat/>
    <w:rsid w:val="00305564"/>
    <w:pPr>
      <w:numPr>
        <w:numId w:val="4"/>
      </w:numPr>
      <w:spacing w:before="480" w:after="60"/>
      <w:ind w:left="0" w:firstLine="720"/>
      <w:jc w:val="both"/>
    </w:pPr>
    <w:rPr>
      <w:b/>
      <w:bCs/>
      <w:lang w:eastAsia="en-US"/>
    </w:rPr>
  </w:style>
  <w:style w:type="character" w:customStyle="1" w:styleId="PodnaslovChar">
    <w:name w:val="Podnaslov Char"/>
    <w:basedOn w:val="DefaultParagraphFont"/>
    <w:link w:val="Podnaslov"/>
    <w:locked/>
    <w:rsid w:val="00305564"/>
    <w:rPr>
      <w:rFonts w:ascii="Times New Roman" w:eastAsia="Times New Roman" w:hAnsi="Times New Roman" w:cs="Times New Roman"/>
      <w:b/>
      <w:bCs/>
      <w:sz w:val="24"/>
      <w:szCs w:val="24"/>
      <w:lang w:val="sr-Cyrl-CS"/>
    </w:rPr>
  </w:style>
  <w:style w:type="character" w:customStyle="1" w:styleId="Heading2Char">
    <w:name w:val="Heading 2 Char"/>
    <w:basedOn w:val="DefaultParagraphFont"/>
    <w:link w:val="Heading2"/>
    <w:uiPriority w:val="99"/>
    <w:rsid w:val="000551CD"/>
    <w:rPr>
      <w:rFonts w:ascii="Times New Roman" w:eastAsia="MS Mincho" w:hAnsi="Times New Roman" w:cs="Arial"/>
      <w:b/>
      <w:bCs/>
      <w:iCs/>
      <w:sz w:val="24"/>
      <w:szCs w:val="28"/>
      <w:lang w:val="sr-Cyrl-CS"/>
    </w:rPr>
  </w:style>
  <w:style w:type="paragraph" w:customStyle="1" w:styleId="Naslov">
    <w:name w:val="Naslov"/>
    <w:basedOn w:val="Heading2"/>
    <w:link w:val="NaslovChar"/>
    <w:qFormat/>
    <w:rsid w:val="000551CD"/>
  </w:style>
  <w:style w:type="paragraph" w:customStyle="1" w:styleId="Podpodpodnaslov">
    <w:name w:val="Podpodpodnaslov"/>
    <w:basedOn w:val="ListParagraph"/>
    <w:qFormat/>
    <w:rsid w:val="000551CD"/>
    <w:pPr>
      <w:numPr>
        <w:ilvl w:val="3"/>
        <w:numId w:val="6"/>
      </w:numPr>
      <w:spacing w:line="240" w:lineRule="auto"/>
    </w:pPr>
    <w:rPr>
      <w:rFonts w:ascii="Times New Roman" w:hAnsi="Times New Roman" w:cs="Times New Roman"/>
      <w:b/>
      <w:sz w:val="24"/>
      <w:szCs w:val="24"/>
    </w:rPr>
  </w:style>
  <w:style w:type="character" w:customStyle="1" w:styleId="NaslovChar">
    <w:name w:val="Naslov Char"/>
    <w:basedOn w:val="DefaultParagraphFont"/>
    <w:link w:val="Naslov"/>
    <w:locked/>
    <w:rsid w:val="000551CD"/>
    <w:rPr>
      <w:rFonts w:ascii="Times New Roman" w:eastAsia="MS Mincho" w:hAnsi="Times New Roman" w:cs="Arial"/>
      <w:b/>
      <w:bCs/>
      <w:iCs/>
      <w:sz w:val="24"/>
      <w:szCs w:val="28"/>
      <w:lang w:val="sr-Cyrl-CS"/>
    </w:rPr>
  </w:style>
  <w:style w:type="paragraph" w:styleId="Header">
    <w:name w:val="header"/>
    <w:basedOn w:val="Normal"/>
    <w:link w:val="HeaderChar"/>
    <w:uiPriority w:val="99"/>
    <w:semiHidden/>
    <w:unhideWhenUsed/>
    <w:rsid w:val="00697870"/>
    <w:pPr>
      <w:tabs>
        <w:tab w:val="center" w:pos="4680"/>
        <w:tab w:val="right" w:pos="9360"/>
      </w:tabs>
    </w:pPr>
  </w:style>
  <w:style w:type="character" w:customStyle="1" w:styleId="HeaderChar">
    <w:name w:val="Header Char"/>
    <w:basedOn w:val="DefaultParagraphFont"/>
    <w:link w:val="Header"/>
    <w:uiPriority w:val="99"/>
    <w:semiHidden/>
    <w:rsid w:val="00697870"/>
    <w:rPr>
      <w:rFonts w:ascii="Times New Roman" w:eastAsia="Times New Roman" w:hAnsi="Times New Roman" w:cs="Times New Roman"/>
      <w:sz w:val="24"/>
      <w:szCs w:val="24"/>
      <w:lang w:val="sr-Cyrl-CS" w:eastAsia="sr-Latn-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verenik.rs/images/stories/dokumentacija-nova/upozorenja/rfzoanonupozorenje.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legalcontent/EN/TXT/?uri=uriserv:OJ.L_.2016.119.01.0001.01.ENG&amp;toc=OJ:L:2016:119:TOC" TargetMode="External"/><Relationship Id="rId2" Type="http://schemas.openxmlformats.org/officeDocument/2006/relationships/hyperlink" Target="http://www.poverenik.rs/sr/pravni-okvir-zp/medjunarodni-dokumenti/2502-uredba-2016679.html" TargetMode="External"/><Relationship Id="rId1" Type="http://schemas.openxmlformats.org/officeDocument/2006/relationships/hyperlink" Target="http://www.seio.gov.rs/src/srbija-i-eu/sporazum-o-stabilizaciji-i-pridruzivanju/" TargetMode="External"/><Relationship Id="rId6" Type="http://schemas.openxmlformats.org/officeDocument/2006/relationships/hyperlink" Target="http://www.mpravde.gov.rs/files/Statisticki%20izvestaj%20o%20sprovodjenju%20Akcinog%20plana%20za%20PG%2023.pdf" TargetMode="External"/><Relationship Id="rId5" Type="http://schemas.openxmlformats.org/officeDocument/2006/relationships/hyperlink" Target="http://www.mpravde.gov.rs/tekst/12647/akcioni-plan-za-pregovaranje-poglavlja-23-usvojen-na-sednici-vlade-srbije-27-aprila-2016.php" TargetMode="External"/><Relationship Id="rId4" Type="http://schemas.openxmlformats.org/officeDocument/2006/relationships/hyperlink" Target="http://www.mpravde.gov.rs/files/Akcioni%20plan%20PG%2023%20Treci%20nacrt-%20Konacna%20verz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75DE3-A979-47A1-A601-AA8E6E7FA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16</Pages>
  <Words>6656</Words>
  <Characters>37940</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Stanojla Mandic</dc:creator>
  <cp:lastModifiedBy>Mirela Jekovic</cp:lastModifiedBy>
  <cp:revision>9</cp:revision>
  <cp:lastPrinted>2017-03-13T11:07:00Z</cp:lastPrinted>
  <dcterms:created xsi:type="dcterms:W3CDTF">2017-03-16T08:11:00Z</dcterms:created>
  <dcterms:modified xsi:type="dcterms:W3CDTF">2017-03-30T12:05:00Z</dcterms:modified>
</cp:coreProperties>
</file>