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78.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87/18)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слободном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приступу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 120/04, 54/07, 104/09 и 36/10),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5F424B" w:rsidRPr="008106E7" w:rsidRDefault="00140CFA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:rsidR="005F424B" w:rsidRPr="008106E7" w:rsidRDefault="00140CFA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обрасцу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начину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вођења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интерне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евиденције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повредама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заштити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које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вршењу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инспекцијског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предузимају</w:t>
      </w:r>
      <w:proofErr w:type="spellEnd"/>
    </w:p>
    <w:p w:rsidR="005F424B" w:rsidRPr="008106E7" w:rsidRDefault="00140CF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прописују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предузимају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24B" w:rsidRPr="008106E7" w:rsidRDefault="00140CF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предузимају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руковаоцу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обрађивачу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повредио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пребивалиште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боравиште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повређен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предузете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поступању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руковаоца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обрађивача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изреченим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24B" w:rsidRPr="008106E7" w:rsidRDefault="00140CF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обрасца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дат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24B" w:rsidRPr="008106E7" w:rsidRDefault="00140CF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јединствена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Служби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Унос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врше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овлашћена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окончању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424B" w:rsidRPr="008106E7" w:rsidRDefault="00140CFA" w:rsidP="008106E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тачности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ажурности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унетих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одговоран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руководилац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основне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унутрашње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355E" w:rsidRDefault="0060355E" w:rsidP="00411642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55E" w:rsidRDefault="0060355E" w:rsidP="00411642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1642" w:rsidRDefault="00140CFA" w:rsidP="00411642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</w:p>
    <w:p w:rsidR="008106E7" w:rsidRDefault="00411642" w:rsidP="00411642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”, а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411642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411642">
        <w:rPr>
          <w:rFonts w:ascii="Times New Roman" w:hAnsi="Times New Roman" w:cs="Times New Roman"/>
          <w:color w:val="000000"/>
          <w:sz w:val="24"/>
          <w:szCs w:val="24"/>
        </w:rPr>
        <w:t xml:space="preserve"> 87/18).</w:t>
      </w:r>
    </w:p>
    <w:p w:rsidR="005F424B" w:rsidRPr="008106E7" w:rsidRDefault="00140CF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021-00-11/2019-04</w:t>
      </w:r>
    </w:p>
    <w:p w:rsidR="005F424B" w:rsidRPr="008106E7" w:rsidRDefault="00140CF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, 31.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маја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5F424B" w:rsidRPr="008106E7" w:rsidRDefault="00140CF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F424B" w:rsidRPr="008106E7" w:rsidRDefault="00140CF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Станојла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Мандић</w:t>
      </w:r>
      <w:proofErr w:type="spellEnd"/>
      <w:r w:rsidRPr="008106E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06E7" w:rsidRDefault="008106E7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8106E7" w:rsidRDefault="008106E7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5F424B" w:rsidRDefault="00140CFA" w:rsidP="008106E7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интерне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повредама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810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06E7">
        <w:rPr>
          <w:rFonts w:ascii="Times New Roman" w:hAnsi="Times New Roman" w:cs="Times New Roman"/>
          <w:color w:val="000000"/>
          <w:sz w:val="24"/>
          <w:szCs w:val="24"/>
        </w:rPr>
        <w:t>предузимају</w:t>
      </w:r>
      <w:proofErr w:type="spellEnd"/>
    </w:p>
    <w:bookmarkEnd w:id="0"/>
    <w:p w:rsidR="008106E7" w:rsidRPr="008106E7" w:rsidRDefault="008106E7" w:rsidP="008106E7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784"/>
        <w:gridCol w:w="1389"/>
        <w:gridCol w:w="1883"/>
        <w:gridCol w:w="1008"/>
        <w:gridCol w:w="1105"/>
        <w:gridCol w:w="1352"/>
        <w:gridCol w:w="1607"/>
      </w:tblGrid>
      <w:tr w:rsidR="005F424B" w:rsidRPr="008106E7">
        <w:trPr>
          <w:trHeight w:val="45"/>
          <w:tblCellSpacing w:w="0" w:type="auto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Редни</w:t>
            </w:r>
            <w:proofErr w:type="spellEnd"/>
          </w:p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Име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презиме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назив</w:t>
            </w:r>
            <w:proofErr w:type="spellEnd"/>
            <w:r w:rsidRPr="00382B87">
              <w:rPr>
                <w:rFonts w:ascii="Times New Roman" w:hAnsi="Times New Roman" w:cs="Times New Roman"/>
              </w:rPr>
              <w:br/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руковаоца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обрађивача</w:t>
            </w:r>
            <w:proofErr w:type="spellEnd"/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Пребивалишт</w:t>
            </w:r>
            <w:r w:rsidR="00382B87" w:rsidRPr="00382B87">
              <w:rPr>
                <w:rFonts w:ascii="Times New Roman" w:hAnsi="Times New Roman" w:cs="Times New Roman"/>
                <w:color w:val="000000"/>
              </w:rPr>
              <w:t>e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боравиште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седиште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руковаоца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обрађивача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Опис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повреде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Закона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Члан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Закона</w:t>
            </w:r>
            <w:proofErr w:type="spellEnd"/>
            <w:r w:rsidRPr="00382B87">
              <w:rPr>
                <w:rFonts w:ascii="Times New Roman" w:hAnsi="Times New Roman" w:cs="Times New Roman"/>
              </w:rPr>
              <w:br/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који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повређен</w:t>
            </w:r>
            <w:proofErr w:type="spellEnd"/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Мере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које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Повереник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предузео</w:t>
            </w:r>
            <w:proofErr w:type="spellEnd"/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382B87" w:rsidRDefault="00140CFA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Подаци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поступању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руковаоца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обрађивача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изреченим</w:t>
            </w:r>
            <w:proofErr w:type="spellEnd"/>
            <w:r w:rsidRPr="00382B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2B87">
              <w:rPr>
                <w:rFonts w:ascii="Times New Roman" w:hAnsi="Times New Roman" w:cs="Times New Roman"/>
                <w:color w:val="000000"/>
              </w:rPr>
              <w:t>мерама</w:t>
            </w:r>
            <w:proofErr w:type="spellEnd"/>
          </w:p>
        </w:tc>
      </w:tr>
      <w:tr w:rsidR="005F424B" w:rsidRPr="008106E7">
        <w:trPr>
          <w:trHeight w:val="45"/>
          <w:tblCellSpacing w:w="0" w:type="auto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4B" w:rsidRPr="008106E7">
        <w:trPr>
          <w:trHeight w:val="45"/>
          <w:tblCellSpacing w:w="0" w:type="auto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24B" w:rsidRPr="008106E7">
        <w:trPr>
          <w:trHeight w:val="45"/>
          <w:tblCellSpacing w:w="0" w:type="auto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24B" w:rsidRPr="008106E7" w:rsidRDefault="005F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CFA" w:rsidRPr="008106E7" w:rsidRDefault="00140CFA">
      <w:pPr>
        <w:rPr>
          <w:rFonts w:ascii="Times New Roman" w:hAnsi="Times New Roman" w:cs="Times New Roman"/>
          <w:sz w:val="24"/>
          <w:szCs w:val="24"/>
        </w:rPr>
      </w:pPr>
    </w:p>
    <w:sectPr w:rsidR="00140CFA" w:rsidRPr="008106E7" w:rsidSect="00535F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424B"/>
    <w:rsid w:val="00140CFA"/>
    <w:rsid w:val="00382B87"/>
    <w:rsid w:val="00411642"/>
    <w:rsid w:val="00535F35"/>
    <w:rsid w:val="005F424B"/>
    <w:rsid w:val="0060355E"/>
    <w:rsid w:val="007F4639"/>
    <w:rsid w:val="0081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535F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5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535F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Gvozdenovic</dc:creator>
  <cp:lastModifiedBy>Djina Zivkovic</cp:lastModifiedBy>
  <cp:revision>2</cp:revision>
  <dcterms:created xsi:type="dcterms:W3CDTF">2019-06-13T11:04:00Z</dcterms:created>
  <dcterms:modified xsi:type="dcterms:W3CDTF">2019-06-13T11:04:00Z</dcterms:modified>
</cp:coreProperties>
</file>